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4B" w:rsidRDefault="007A154B" w:rsidP="007A154B">
      <w:pPr>
        <w:pStyle w:val="Ttulo1"/>
        <w:rPr>
          <w:sz w:val="32"/>
          <w:szCs w:val="32"/>
          <w:u w:val="single"/>
          <w:lang w:val="pt-BR"/>
        </w:rPr>
      </w:pPr>
      <w:r>
        <w:rPr>
          <w:sz w:val="32"/>
          <w:szCs w:val="32"/>
          <w:u w:val="single"/>
          <w:lang w:val="pt-BR"/>
        </w:rPr>
        <w:t>TORNEIO FGF SUB-15 – 2022</w:t>
      </w:r>
    </w:p>
    <w:p w:rsidR="007A154B" w:rsidRDefault="007A154B" w:rsidP="007A154B"/>
    <w:p w:rsidR="007A154B" w:rsidRDefault="007A154B" w:rsidP="007A154B">
      <w:pPr>
        <w:pStyle w:val="Ttulo1"/>
        <w:jc w:val="left"/>
        <w:rPr>
          <w:sz w:val="24"/>
          <w:lang w:val="pt-BR"/>
        </w:rPr>
      </w:pPr>
    </w:p>
    <w:p w:rsidR="007A154B" w:rsidRDefault="007A154B" w:rsidP="007A154B">
      <w:pPr>
        <w:pStyle w:val="Ttulo1"/>
        <w:rPr>
          <w:i/>
          <w:sz w:val="22"/>
          <w:szCs w:val="22"/>
          <w:u w:val="single"/>
          <w:lang w:val="pt-BR"/>
        </w:rPr>
      </w:pPr>
      <w:r>
        <w:rPr>
          <w:i/>
          <w:sz w:val="22"/>
          <w:szCs w:val="22"/>
          <w:u w:val="single"/>
          <w:lang w:val="pt-BR"/>
        </w:rPr>
        <w:t>R E G U L A M E N T O   E S P E C Í F I C O</w:t>
      </w:r>
    </w:p>
    <w:p w:rsidR="007A154B" w:rsidRPr="005943A8" w:rsidRDefault="007A154B" w:rsidP="007A154B"/>
    <w:p w:rsidR="007A154B" w:rsidRPr="003D6285" w:rsidRDefault="007A154B" w:rsidP="007A154B"/>
    <w:p w:rsidR="007A154B" w:rsidRDefault="007A154B" w:rsidP="007A154B">
      <w:pPr>
        <w:pStyle w:val="Ttulo1"/>
        <w:rPr>
          <w:sz w:val="22"/>
          <w:szCs w:val="22"/>
          <w:lang w:val="pt-BR"/>
        </w:rPr>
      </w:pPr>
      <w:r>
        <w:rPr>
          <w:sz w:val="22"/>
          <w:szCs w:val="22"/>
          <w:lang w:val="pt-BR"/>
        </w:rPr>
        <w:t>CAPÍTULO – I</w:t>
      </w:r>
    </w:p>
    <w:p w:rsidR="007A154B" w:rsidRDefault="007A154B" w:rsidP="007A154B">
      <w:pPr>
        <w:rPr>
          <w:sz w:val="22"/>
          <w:szCs w:val="22"/>
        </w:rPr>
      </w:pPr>
    </w:p>
    <w:p w:rsidR="007A154B" w:rsidRDefault="007A154B" w:rsidP="007A154B">
      <w:pPr>
        <w:pStyle w:val="Ttulo1"/>
        <w:rPr>
          <w:sz w:val="22"/>
          <w:szCs w:val="22"/>
          <w:lang w:val="pt-BR"/>
        </w:rPr>
      </w:pPr>
      <w:r>
        <w:rPr>
          <w:sz w:val="22"/>
          <w:szCs w:val="22"/>
          <w:lang w:val="pt-BR"/>
        </w:rPr>
        <w:t>Da Denominação e Participação</w:t>
      </w:r>
    </w:p>
    <w:p w:rsidR="007A154B" w:rsidRPr="005943A8" w:rsidRDefault="007A154B" w:rsidP="007A154B"/>
    <w:p w:rsidR="007A154B" w:rsidRDefault="007A154B" w:rsidP="007A154B">
      <w:pPr>
        <w:pStyle w:val="Cabealho"/>
        <w:tabs>
          <w:tab w:val="clear" w:pos="4419"/>
          <w:tab w:val="clear" w:pos="8838"/>
        </w:tabs>
        <w:rPr>
          <w:sz w:val="22"/>
          <w:szCs w:val="22"/>
        </w:rPr>
      </w:pPr>
    </w:p>
    <w:p w:rsidR="007A154B" w:rsidRDefault="007A154B" w:rsidP="007A154B">
      <w:pPr>
        <w:jc w:val="both"/>
        <w:rPr>
          <w:sz w:val="22"/>
          <w:szCs w:val="22"/>
        </w:rPr>
      </w:pPr>
      <w:r>
        <w:rPr>
          <w:sz w:val="22"/>
          <w:szCs w:val="22"/>
        </w:rPr>
        <w:t>Art. 1º - O Torneio FGF Sub-15 – Edição 2022, será disputado pelas 12 (doze) associações que o integram na forma deste Regulamento Específico.</w:t>
      </w:r>
    </w:p>
    <w:p w:rsidR="007A154B" w:rsidRDefault="007A154B" w:rsidP="007A154B">
      <w:pPr>
        <w:jc w:val="both"/>
        <w:rPr>
          <w:sz w:val="22"/>
          <w:szCs w:val="22"/>
        </w:rPr>
      </w:pPr>
    </w:p>
    <w:p w:rsidR="007A154B" w:rsidRDefault="007A154B" w:rsidP="007A154B">
      <w:pPr>
        <w:jc w:val="both"/>
        <w:rPr>
          <w:b/>
          <w:sz w:val="22"/>
          <w:szCs w:val="22"/>
        </w:rPr>
      </w:pPr>
      <w:r>
        <w:rPr>
          <w:sz w:val="22"/>
          <w:szCs w:val="22"/>
        </w:rPr>
        <w:t xml:space="preserve">Art. 2º - O Torneio FGF Sub-15 – Edição 2022 será disputado pelas associações a seguir relacionadas: </w:t>
      </w:r>
      <w:r w:rsidRPr="007A154B">
        <w:rPr>
          <w:b/>
          <w:sz w:val="22"/>
          <w:szCs w:val="22"/>
        </w:rPr>
        <w:t>ABADIÂNIA FUTEBOL CLUBE,</w:t>
      </w:r>
      <w:r>
        <w:rPr>
          <w:sz w:val="22"/>
          <w:szCs w:val="22"/>
        </w:rPr>
        <w:t xml:space="preserve"> </w:t>
      </w:r>
      <w:r w:rsidRPr="001573A8">
        <w:rPr>
          <w:b/>
          <w:sz w:val="22"/>
          <w:szCs w:val="22"/>
        </w:rPr>
        <w:t>ALTO PADRÃO ESPORTE CLUBE,</w:t>
      </w:r>
      <w:r>
        <w:rPr>
          <w:sz w:val="22"/>
          <w:szCs w:val="22"/>
        </w:rPr>
        <w:t xml:space="preserve"> </w:t>
      </w:r>
      <w:r w:rsidRPr="007A154B">
        <w:rPr>
          <w:b/>
          <w:sz w:val="22"/>
          <w:szCs w:val="22"/>
        </w:rPr>
        <w:t>APARECIDA ESPORTE CLUBE,</w:t>
      </w:r>
      <w:r>
        <w:rPr>
          <w:sz w:val="22"/>
          <w:szCs w:val="22"/>
        </w:rPr>
        <w:t xml:space="preserve"> </w:t>
      </w:r>
      <w:r w:rsidRPr="007A154B">
        <w:rPr>
          <w:b/>
          <w:sz w:val="22"/>
          <w:szCs w:val="22"/>
        </w:rPr>
        <w:t>ASSOCIAÇÃO ATLÉTICA ANAPOLINA,</w:t>
      </w:r>
      <w:r>
        <w:rPr>
          <w:sz w:val="22"/>
          <w:szCs w:val="22"/>
        </w:rPr>
        <w:t xml:space="preserve"> </w:t>
      </w:r>
      <w:r>
        <w:rPr>
          <w:b/>
          <w:sz w:val="22"/>
          <w:szCs w:val="22"/>
        </w:rPr>
        <w:t>ASSOCIAÇÃO ESPORTIVA OLÍMPIO, ATLÉTICO CLUBE GOIANIENSE, DESPORTIVO REAL FUTEBOL CLUBE, GRÊMIO TRINDADE DE FUTEBOL, INDEPENDENTE ESPORTES DE RIO VERDE, JOVIÂNIA FUTEBOL CLUBE, MINEIROS ESPORTE CLUBE e VASCO FUTEBOL CLUBE.</w:t>
      </w:r>
    </w:p>
    <w:p w:rsidR="007A154B" w:rsidRPr="00596D69" w:rsidRDefault="007A154B" w:rsidP="007A154B">
      <w:pPr>
        <w:jc w:val="both"/>
        <w:rPr>
          <w:sz w:val="22"/>
          <w:szCs w:val="22"/>
        </w:rPr>
      </w:pPr>
    </w:p>
    <w:p w:rsidR="007A154B" w:rsidRDefault="007A154B" w:rsidP="007A154B">
      <w:pPr>
        <w:jc w:val="both"/>
        <w:rPr>
          <w:b/>
          <w:sz w:val="22"/>
          <w:szCs w:val="22"/>
        </w:rPr>
      </w:pPr>
    </w:p>
    <w:p w:rsidR="007A154B" w:rsidRPr="00A811F2" w:rsidRDefault="007A154B" w:rsidP="007A154B">
      <w:pPr>
        <w:pStyle w:val="Ttulo1"/>
        <w:rPr>
          <w:sz w:val="22"/>
          <w:szCs w:val="22"/>
          <w:lang w:val="pt-BR"/>
        </w:rPr>
      </w:pPr>
      <w:r>
        <w:rPr>
          <w:sz w:val="22"/>
          <w:szCs w:val="22"/>
          <w:lang w:val="pt-BR"/>
        </w:rPr>
        <w:t>CAPÍTULO – II</w:t>
      </w:r>
    </w:p>
    <w:p w:rsidR="007A154B" w:rsidRDefault="007A154B" w:rsidP="007A154B"/>
    <w:p w:rsidR="007A154B" w:rsidRDefault="007A154B" w:rsidP="007A154B">
      <w:pPr>
        <w:pStyle w:val="Ttulo1"/>
        <w:rPr>
          <w:sz w:val="22"/>
          <w:szCs w:val="22"/>
          <w:lang w:val="pt-BR"/>
        </w:rPr>
      </w:pPr>
      <w:r>
        <w:rPr>
          <w:sz w:val="22"/>
          <w:szCs w:val="22"/>
          <w:lang w:val="pt-BR"/>
        </w:rPr>
        <w:t>Dos Troféus e dos Títulos</w:t>
      </w:r>
    </w:p>
    <w:p w:rsidR="007A154B" w:rsidRDefault="007A154B" w:rsidP="007A154B"/>
    <w:p w:rsidR="007A154B" w:rsidRDefault="007A154B" w:rsidP="007A154B">
      <w:pPr>
        <w:jc w:val="both"/>
        <w:rPr>
          <w:sz w:val="22"/>
          <w:szCs w:val="22"/>
        </w:rPr>
      </w:pPr>
      <w:r>
        <w:rPr>
          <w:sz w:val="22"/>
          <w:szCs w:val="22"/>
        </w:rPr>
        <w:t>Art. 3º - À associação vencedora do Torneio FGF Sub-15 – Edição 2022 será atribuído o título de Campeã e à segunda colocada, o de Vice-Campeã, sendo que a associação campeã fará jus ao troféu oferecido pela FGF.</w:t>
      </w:r>
    </w:p>
    <w:p w:rsidR="007A154B" w:rsidRDefault="007A154B" w:rsidP="007A154B">
      <w:pPr>
        <w:jc w:val="both"/>
        <w:rPr>
          <w:sz w:val="22"/>
          <w:szCs w:val="22"/>
        </w:rPr>
      </w:pPr>
    </w:p>
    <w:p w:rsidR="007A154B" w:rsidRDefault="007A154B" w:rsidP="007A154B">
      <w:pPr>
        <w:jc w:val="both"/>
        <w:rPr>
          <w:sz w:val="22"/>
          <w:szCs w:val="22"/>
        </w:rPr>
      </w:pPr>
      <w:r>
        <w:rPr>
          <w:sz w:val="22"/>
          <w:szCs w:val="22"/>
        </w:rPr>
        <w:t>§ 1</w:t>
      </w:r>
      <w:r>
        <w:rPr>
          <w:sz w:val="22"/>
          <w:szCs w:val="22"/>
          <w:vertAlign w:val="superscript"/>
        </w:rPr>
        <w:t>o</w:t>
      </w:r>
      <w:r>
        <w:rPr>
          <w:sz w:val="22"/>
          <w:szCs w:val="22"/>
        </w:rPr>
        <w:t xml:space="preserve"> – A associação campeã do Torneio FGF Sub-15 – Edição 2022, fará jus a 30 (trinta) medalhas alusivas à conquista, sendo 25 (vinte e cinco) destinadas a atletas e 5 (cinco) destinadas aos dirigentes e/ou integrantes da Comissão Técnica, oferecidas pela FGF. </w:t>
      </w:r>
    </w:p>
    <w:p w:rsidR="007A154B" w:rsidRDefault="007A154B" w:rsidP="007A154B">
      <w:pPr>
        <w:jc w:val="both"/>
        <w:rPr>
          <w:sz w:val="22"/>
          <w:szCs w:val="22"/>
        </w:rPr>
      </w:pPr>
    </w:p>
    <w:p w:rsidR="007A154B" w:rsidRDefault="007A154B" w:rsidP="007A154B">
      <w:pPr>
        <w:jc w:val="both"/>
        <w:rPr>
          <w:sz w:val="22"/>
          <w:szCs w:val="22"/>
        </w:rPr>
      </w:pPr>
      <w:r>
        <w:rPr>
          <w:sz w:val="22"/>
          <w:szCs w:val="22"/>
        </w:rPr>
        <w:t>§ 2</w:t>
      </w:r>
      <w:r>
        <w:rPr>
          <w:sz w:val="22"/>
          <w:szCs w:val="22"/>
          <w:vertAlign w:val="superscript"/>
        </w:rPr>
        <w:t xml:space="preserve">o </w:t>
      </w:r>
      <w:r>
        <w:rPr>
          <w:sz w:val="22"/>
          <w:szCs w:val="22"/>
        </w:rPr>
        <w:t>– Ao(s) artilheiro(s) do Torneio FGF Sub-15 – Edição 2022 será(ão) oferecido(s) troféu(s) alusivo ao feito, oferecido(s) pela FGF.</w:t>
      </w:r>
    </w:p>
    <w:p w:rsidR="007A154B" w:rsidRDefault="007A154B" w:rsidP="007A154B">
      <w:pPr>
        <w:jc w:val="both"/>
        <w:rPr>
          <w:sz w:val="22"/>
          <w:szCs w:val="22"/>
        </w:rPr>
      </w:pPr>
    </w:p>
    <w:p w:rsidR="007A154B" w:rsidRDefault="007A154B" w:rsidP="007A154B">
      <w:pPr>
        <w:pStyle w:val="Ttulo1"/>
        <w:jc w:val="left"/>
        <w:rPr>
          <w:b w:val="0"/>
          <w:sz w:val="22"/>
          <w:szCs w:val="22"/>
          <w:lang w:val="pt-BR"/>
        </w:rPr>
      </w:pPr>
    </w:p>
    <w:p w:rsidR="007A154B" w:rsidRDefault="007A154B" w:rsidP="007A154B">
      <w:pPr>
        <w:pStyle w:val="Ttulo1"/>
        <w:rPr>
          <w:sz w:val="22"/>
          <w:szCs w:val="22"/>
          <w:lang w:val="pt-BR"/>
        </w:rPr>
      </w:pPr>
      <w:r>
        <w:rPr>
          <w:sz w:val="22"/>
          <w:szCs w:val="22"/>
          <w:lang w:val="pt-BR"/>
        </w:rPr>
        <w:t>CAPÍTULO – III</w:t>
      </w:r>
    </w:p>
    <w:p w:rsidR="007A154B" w:rsidRDefault="007A154B" w:rsidP="007A154B">
      <w:pPr>
        <w:rPr>
          <w:sz w:val="22"/>
          <w:szCs w:val="22"/>
        </w:rPr>
      </w:pPr>
    </w:p>
    <w:p w:rsidR="007A154B" w:rsidRDefault="007A154B" w:rsidP="007A154B">
      <w:pPr>
        <w:pStyle w:val="Ttulo1"/>
        <w:rPr>
          <w:sz w:val="22"/>
          <w:szCs w:val="22"/>
          <w:lang w:val="pt-BR"/>
        </w:rPr>
      </w:pPr>
      <w:r>
        <w:rPr>
          <w:sz w:val="22"/>
          <w:szCs w:val="22"/>
          <w:lang w:val="pt-BR"/>
        </w:rPr>
        <w:t>Da Condição de Jogo</w:t>
      </w:r>
    </w:p>
    <w:p w:rsidR="00952DDB" w:rsidRDefault="00952DDB" w:rsidP="00952DDB"/>
    <w:p w:rsidR="00952DDB" w:rsidRDefault="00952DDB" w:rsidP="00952DDB">
      <w:pPr>
        <w:jc w:val="both"/>
        <w:rPr>
          <w:sz w:val="22"/>
          <w:szCs w:val="22"/>
        </w:rPr>
      </w:pPr>
      <w:r>
        <w:rPr>
          <w:sz w:val="22"/>
          <w:szCs w:val="22"/>
        </w:rPr>
        <w:t>Art. 4º - Somente poderão participar do Torneio FGF Sub-15 – Edição 2022, atletas não profissionais, nascidos a partir de 01.01.2007, regularmente registrados cujos nomes constem do ‘Boletim Informativo Diário’ (BID) publicado pela CBF até o último dia útil que anteceder à cada partida.</w:t>
      </w:r>
    </w:p>
    <w:p w:rsidR="00952DDB" w:rsidRDefault="00952DDB" w:rsidP="00952DDB">
      <w:pPr>
        <w:jc w:val="both"/>
        <w:rPr>
          <w:sz w:val="22"/>
          <w:szCs w:val="22"/>
        </w:rPr>
      </w:pPr>
    </w:p>
    <w:p w:rsidR="00952DDB" w:rsidRDefault="00952DDB" w:rsidP="00952DDB">
      <w:pPr>
        <w:jc w:val="both"/>
        <w:rPr>
          <w:sz w:val="22"/>
          <w:szCs w:val="22"/>
        </w:rPr>
      </w:pPr>
      <w:r>
        <w:rPr>
          <w:sz w:val="22"/>
          <w:szCs w:val="22"/>
        </w:rPr>
        <w:t>§ 1</w:t>
      </w:r>
      <w:r w:rsidR="002754BD">
        <w:rPr>
          <w:sz w:val="22"/>
          <w:szCs w:val="22"/>
        </w:rPr>
        <w:t>º – No ato da checagem da identificação dos atletas na súmula da partida, os mesmos deverão apresentar documento que o identifique que contenha foto.</w:t>
      </w:r>
    </w:p>
    <w:p w:rsidR="00952DDB" w:rsidRDefault="00952DDB" w:rsidP="00952DDB">
      <w:pPr>
        <w:jc w:val="both"/>
        <w:rPr>
          <w:sz w:val="22"/>
          <w:szCs w:val="22"/>
        </w:rPr>
      </w:pPr>
    </w:p>
    <w:p w:rsidR="00952DDB" w:rsidRDefault="00952DDB" w:rsidP="00952DDB">
      <w:pPr>
        <w:jc w:val="both"/>
        <w:rPr>
          <w:sz w:val="22"/>
          <w:szCs w:val="22"/>
        </w:rPr>
      </w:pPr>
      <w:r>
        <w:rPr>
          <w:sz w:val="22"/>
          <w:szCs w:val="22"/>
        </w:rPr>
        <w:t>§ 2º - Poderão as associações disputantes, em cada partida, efetuar até 06 (seis) substituições indistintas de atletas, as quais acontecerão somente em até 3 (três) paradas não considerando o intervalo, em qualquer tempo, proibida a substituição de atleta expulso ou retorno de atleta já substituído.</w:t>
      </w:r>
    </w:p>
    <w:p w:rsidR="00952DDB" w:rsidRDefault="00952DDB" w:rsidP="00952DDB">
      <w:pPr>
        <w:jc w:val="both"/>
        <w:rPr>
          <w:sz w:val="22"/>
          <w:szCs w:val="22"/>
        </w:rPr>
      </w:pPr>
    </w:p>
    <w:p w:rsidR="00952DDB" w:rsidRDefault="00952DDB" w:rsidP="00952DDB">
      <w:pPr>
        <w:jc w:val="both"/>
        <w:rPr>
          <w:sz w:val="22"/>
          <w:szCs w:val="22"/>
        </w:rPr>
      </w:pPr>
      <w:r>
        <w:rPr>
          <w:sz w:val="22"/>
          <w:szCs w:val="22"/>
        </w:rPr>
        <w:lastRenderedPageBreak/>
        <w:t xml:space="preserve">§ 3º - </w:t>
      </w:r>
      <w:r>
        <w:rPr>
          <w:b/>
          <w:i/>
          <w:sz w:val="22"/>
          <w:szCs w:val="22"/>
          <w:u w:val="single"/>
        </w:rPr>
        <w:t>Iniciada a Fase Semifinal</w:t>
      </w:r>
      <w:r w:rsidRPr="00FC4E23">
        <w:rPr>
          <w:sz w:val="22"/>
          <w:szCs w:val="22"/>
        </w:rPr>
        <w:t>, não dará a Federação, condição de jogo a nenhum atleta, inclusive nos casos de retorno de atletas emprestados a outras Federações e que mantenham contrato em vigor com associações locais, r</w:t>
      </w:r>
      <w:r>
        <w:rPr>
          <w:sz w:val="22"/>
          <w:szCs w:val="22"/>
        </w:rPr>
        <w:t>essalvada a hipótese de reforma e</w:t>
      </w:r>
      <w:r w:rsidRPr="00FC4E23">
        <w:rPr>
          <w:sz w:val="22"/>
          <w:szCs w:val="22"/>
        </w:rPr>
        <w:t xml:space="preserve"> renovação d</w:t>
      </w:r>
      <w:r>
        <w:rPr>
          <w:sz w:val="22"/>
          <w:szCs w:val="22"/>
        </w:rPr>
        <w:t xml:space="preserve">e contrato </w:t>
      </w:r>
      <w:r w:rsidRPr="00FC4E23">
        <w:rPr>
          <w:sz w:val="22"/>
          <w:szCs w:val="22"/>
        </w:rPr>
        <w:t>com a mesma assoc</w:t>
      </w:r>
      <w:r>
        <w:rPr>
          <w:sz w:val="22"/>
          <w:szCs w:val="22"/>
        </w:rPr>
        <w:t>iação</w:t>
      </w:r>
      <w:r w:rsidRPr="00FC4E23">
        <w:rPr>
          <w:sz w:val="22"/>
          <w:szCs w:val="22"/>
        </w:rPr>
        <w:t xml:space="preserve">. </w:t>
      </w:r>
    </w:p>
    <w:p w:rsidR="00952DDB" w:rsidRDefault="00952DDB" w:rsidP="00952DDB">
      <w:pPr>
        <w:jc w:val="both"/>
        <w:rPr>
          <w:sz w:val="22"/>
          <w:szCs w:val="22"/>
        </w:rPr>
      </w:pPr>
    </w:p>
    <w:p w:rsidR="00952DDB" w:rsidRPr="00FC4E23" w:rsidRDefault="00952DDB" w:rsidP="00952DDB">
      <w:pPr>
        <w:jc w:val="both"/>
        <w:rPr>
          <w:sz w:val="22"/>
          <w:szCs w:val="22"/>
        </w:rPr>
      </w:pPr>
      <w:r>
        <w:rPr>
          <w:sz w:val="22"/>
          <w:szCs w:val="22"/>
        </w:rPr>
        <w:t>§ 4</w:t>
      </w:r>
      <w:r w:rsidRPr="00D1139F">
        <w:rPr>
          <w:sz w:val="22"/>
          <w:szCs w:val="22"/>
        </w:rPr>
        <w:t xml:space="preserve">º - O atleta cujo nome for publicado no BID da CBF </w:t>
      </w:r>
      <w:r>
        <w:rPr>
          <w:sz w:val="22"/>
          <w:szCs w:val="22"/>
        </w:rPr>
        <w:t>na data de início da Fase Semifinal, independente do horário da publicação, terá assegurada sua condição de jogo para o Torneio.</w:t>
      </w:r>
    </w:p>
    <w:p w:rsidR="00952DDB" w:rsidRPr="00FC4E23" w:rsidRDefault="00952DDB" w:rsidP="00952DDB">
      <w:pPr>
        <w:jc w:val="both"/>
        <w:rPr>
          <w:sz w:val="22"/>
          <w:szCs w:val="22"/>
        </w:rPr>
      </w:pPr>
    </w:p>
    <w:p w:rsidR="00952DDB" w:rsidRPr="00280560" w:rsidRDefault="00952DDB" w:rsidP="00952DDB">
      <w:pPr>
        <w:jc w:val="both"/>
        <w:rPr>
          <w:sz w:val="22"/>
          <w:szCs w:val="22"/>
        </w:rPr>
      </w:pPr>
      <w:r>
        <w:rPr>
          <w:sz w:val="22"/>
          <w:szCs w:val="22"/>
        </w:rPr>
        <w:t>§ 5</w:t>
      </w:r>
      <w:r w:rsidRPr="00FC4E23">
        <w:rPr>
          <w:sz w:val="22"/>
          <w:szCs w:val="22"/>
        </w:rPr>
        <w:t xml:space="preserve">º – </w:t>
      </w:r>
      <w:r w:rsidRPr="00280560">
        <w:rPr>
          <w:sz w:val="22"/>
          <w:szCs w:val="22"/>
        </w:rPr>
        <w:t>As associações poder</w:t>
      </w:r>
      <w:r>
        <w:rPr>
          <w:sz w:val="22"/>
          <w:szCs w:val="22"/>
        </w:rPr>
        <w:t>ão utilizar o número máximo de 9 (nov</w:t>
      </w:r>
      <w:r w:rsidRPr="00280560">
        <w:rPr>
          <w:sz w:val="22"/>
          <w:szCs w:val="22"/>
        </w:rPr>
        <w:t>e) suplentes no banco de reservas, ou seja, poderão contar em cad</w:t>
      </w:r>
      <w:r>
        <w:rPr>
          <w:sz w:val="22"/>
          <w:szCs w:val="22"/>
        </w:rPr>
        <w:t>a partida com o número de até 20 (vinte) atletas que constem d</w:t>
      </w:r>
      <w:r w:rsidRPr="00280560">
        <w:rPr>
          <w:sz w:val="22"/>
          <w:szCs w:val="22"/>
        </w:rPr>
        <w:t>a súmula.</w:t>
      </w:r>
    </w:p>
    <w:p w:rsidR="00952DDB" w:rsidRDefault="00952DDB" w:rsidP="00952DDB">
      <w:pPr>
        <w:jc w:val="both"/>
        <w:rPr>
          <w:sz w:val="22"/>
          <w:szCs w:val="22"/>
        </w:rPr>
      </w:pPr>
    </w:p>
    <w:p w:rsidR="00952DDB" w:rsidRDefault="00952DDB" w:rsidP="00952DDB">
      <w:pPr>
        <w:jc w:val="both"/>
        <w:rPr>
          <w:sz w:val="22"/>
          <w:szCs w:val="22"/>
        </w:rPr>
      </w:pPr>
      <w:r>
        <w:rPr>
          <w:sz w:val="22"/>
          <w:szCs w:val="22"/>
        </w:rPr>
        <w:t>§ 6º - Não será admitido que um atleta que já tenha participado de partida do Torneio por uma associação, integre outra equipe na mesma competição sob pena de aplicação das sanções do artigo 214, do CBJD.</w:t>
      </w:r>
    </w:p>
    <w:p w:rsidR="00952DDB" w:rsidRDefault="00952DDB" w:rsidP="00952DDB">
      <w:pPr>
        <w:jc w:val="both"/>
        <w:rPr>
          <w:sz w:val="22"/>
          <w:szCs w:val="22"/>
        </w:rPr>
      </w:pPr>
    </w:p>
    <w:p w:rsidR="00952DDB" w:rsidRDefault="00952DDB" w:rsidP="00952DDB">
      <w:pPr>
        <w:jc w:val="both"/>
        <w:rPr>
          <w:sz w:val="22"/>
          <w:szCs w:val="22"/>
        </w:rPr>
      </w:pPr>
      <w:r>
        <w:rPr>
          <w:sz w:val="22"/>
          <w:szCs w:val="22"/>
        </w:rPr>
        <w:t>§ 7º - O atleta que const</w:t>
      </w:r>
      <w:r w:rsidRPr="00007850">
        <w:rPr>
          <w:sz w:val="22"/>
          <w:szCs w:val="22"/>
        </w:rPr>
        <w:t xml:space="preserve">ar </w:t>
      </w:r>
      <w:r>
        <w:rPr>
          <w:sz w:val="22"/>
          <w:szCs w:val="22"/>
        </w:rPr>
        <w:t>n</w:t>
      </w:r>
      <w:r w:rsidRPr="00007850">
        <w:rPr>
          <w:sz w:val="22"/>
          <w:szCs w:val="22"/>
        </w:rPr>
        <w:t>a súmula na qualidade de substituto (Regra 3), e não</w:t>
      </w:r>
      <w:r>
        <w:rPr>
          <w:sz w:val="22"/>
          <w:szCs w:val="22"/>
        </w:rPr>
        <w:t xml:space="preserve"> entrar na partida, poderá transferir-se para participar das partidas por outra associação no Torneio, desde que como substituto (Regra 3) não tenha sido apenado na competição.</w:t>
      </w:r>
      <w:r w:rsidRPr="00007850">
        <w:rPr>
          <w:sz w:val="22"/>
          <w:szCs w:val="22"/>
        </w:rPr>
        <w:t xml:space="preserve"> </w:t>
      </w:r>
    </w:p>
    <w:p w:rsidR="007A154B" w:rsidRDefault="007A154B" w:rsidP="007A154B"/>
    <w:p w:rsidR="007A154B" w:rsidRDefault="007A154B" w:rsidP="007A154B">
      <w:pPr>
        <w:pStyle w:val="Ttulo1"/>
        <w:jc w:val="left"/>
        <w:rPr>
          <w:b w:val="0"/>
          <w:sz w:val="22"/>
          <w:szCs w:val="22"/>
          <w:lang w:val="pt-BR"/>
        </w:rPr>
      </w:pPr>
    </w:p>
    <w:p w:rsidR="007A154B" w:rsidRDefault="007A154B" w:rsidP="007A154B">
      <w:pPr>
        <w:pStyle w:val="Ttulo1"/>
        <w:rPr>
          <w:sz w:val="22"/>
          <w:szCs w:val="22"/>
          <w:lang w:val="pt-BR"/>
        </w:rPr>
      </w:pPr>
      <w:r>
        <w:rPr>
          <w:sz w:val="22"/>
          <w:szCs w:val="22"/>
          <w:lang w:val="pt-BR"/>
        </w:rPr>
        <w:t>CAPÍTULO – IV</w:t>
      </w:r>
    </w:p>
    <w:p w:rsidR="007A154B" w:rsidRDefault="007A154B" w:rsidP="007A154B"/>
    <w:p w:rsidR="007A154B" w:rsidRDefault="007A154B" w:rsidP="007A154B">
      <w:pPr>
        <w:pStyle w:val="Ttulo1"/>
        <w:rPr>
          <w:sz w:val="22"/>
          <w:szCs w:val="22"/>
          <w:lang w:val="pt-BR"/>
        </w:rPr>
      </w:pPr>
      <w:r>
        <w:rPr>
          <w:sz w:val="22"/>
          <w:szCs w:val="22"/>
          <w:lang w:val="pt-BR"/>
        </w:rPr>
        <w:t>Da Fórmula de Disputa</w:t>
      </w:r>
    </w:p>
    <w:p w:rsidR="007A154B" w:rsidRDefault="007A154B" w:rsidP="007A154B"/>
    <w:p w:rsidR="007A154B" w:rsidRPr="00DD69F3" w:rsidRDefault="007A154B" w:rsidP="007A154B">
      <w:pPr>
        <w:jc w:val="both"/>
        <w:rPr>
          <w:sz w:val="22"/>
          <w:szCs w:val="22"/>
        </w:rPr>
      </w:pPr>
      <w:r w:rsidRPr="00DD69F3">
        <w:rPr>
          <w:sz w:val="22"/>
          <w:szCs w:val="22"/>
        </w:rPr>
        <w:t xml:space="preserve">Art. 5º – </w:t>
      </w:r>
      <w:r>
        <w:rPr>
          <w:sz w:val="22"/>
          <w:szCs w:val="22"/>
        </w:rPr>
        <w:t>O Torneio FGF Sub-15</w:t>
      </w:r>
      <w:r w:rsidR="00E63DF6">
        <w:rPr>
          <w:sz w:val="22"/>
          <w:szCs w:val="22"/>
        </w:rPr>
        <w:t xml:space="preserve"> – Edição 2022</w:t>
      </w:r>
      <w:r>
        <w:rPr>
          <w:sz w:val="22"/>
          <w:szCs w:val="22"/>
        </w:rPr>
        <w:t xml:space="preserve"> será disputado em 03 (três</w:t>
      </w:r>
      <w:r w:rsidRPr="00DD69F3">
        <w:rPr>
          <w:sz w:val="22"/>
          <w:szCs w:val="22"/>
        </w:rPr>
        <w:t>) Fases:</w:t>
      </w:r>
    </w:p>
    <w:p w:rsidR="007A154B" w:rsidRPr="00DD69F3" w:rsidRDefault="007A154B" w:rsidP="007A154B">
      <w:pPr>
        <w:rPr>
          <w:b/>
          <w:i/>
          <w:sz w:val="22"/>
          <w:szCs w:val="22"/>
          <w:u w:val="single"/>
        </w:rPr>
      </w:pPr>
    </w:p>
    <w:p w:rsidR="007A154B" w:rsidRDefault="007A154B" w:rsidP="007A154B">
      <w:pPr>
        <w:jc w:val="center"/>
        <w:rPr>
          <w:b/>
          <w:i/>
          <w:sz w:val="22"/>
          <w:szCs w:val="22"/>
          <w:u w:val="single"/>
        </w:rPr>
      </w:pPr>
      <w:r w:rsidRPr="00DD69F3">
        <w:rPr>
          <w:b/>
          <w:i/>
          <w:sz w:val="22"/>
          <w:szCs w:val="22"/>
          <w:u w:val="single"/>
        </w:rPr>
        <w:t>1ª FASE</w:t>
      </w:r>
    </w:p>
    <w:p w:rsidR="007A154B" w:rsidRDefault="007A154B" w:rsidP="007A154B">
      <w:pPr>
        <w:jc w:val="center"/>
        <w:rPr>
          <w:b/>
          <w:i/>
          <w:sz w:val="22"/>
          <w:szCs w:val="22"/>
          <w:u w:val="single"/>
        </w:rPr>
      </w:pPr>
    </w:p>
    <w:p w:rsidR="007A154B" w:rsidRPr="00DD69F3" w:rsidRDefault="00E63DF6" w:rsidP="007A154B">
      <w:pPr>
        <w:jc w:val="both"/>
        <w:rPr>
          <w:sz w:val="22"/>
          <w:szCs w:val="22"/>
        </w:rPr>
      </w:pPr>
      <w:r>
        <w:rPr>
          <w:sz w:val="22"/>
          <w:szCs w:val="22"/>
        </w:rPr>
        <w:t>Art. 6º – Na 1ª Fase as 12 (doz</w:t>
      </w:r>
      <w:r w:rsidR="007A154B">
        <w:rPr>
          <w:sz w:val="22"/>
          <w:szCs w:val="22"/>
        </w:rPr>
        <w:t>e</w:t>
      </w:r>
      <w:r w:rsidR="007A154B" w:rsidRPr="00DD69F3">
        <w:rPr>
          <w:sz w:val="22"/>
          <w:szCs w:val="22"/>
        </w:rPr>
        <w:t xml:space="preserve">) associações </w:t>
      </w:r>
      <w:r w:rsidR="007A154B">
        <w:rPr>
          <w:sz w:val="22"/>
          <w:szCs w:val="22"/>
        </w:rPr>
        <w:t xml:space="preserve">estão divididas </w:t>
      </w:r>
      <w:r>
        <w:rPr>
          <w:sz w:val="22"/>
          <w:szCs w:val="22"/>
        </w:rPr>
        <w:t>em 4 (quatro</w:t>
      </w:r>
      <w:r w:rsidR="007A154B" w:rsidRPr="00DD69F3">
        <w:rPr>
          <w:sz w:val="22"/>
          <w:szCs w:val="22"/>
        </w:rPr>
        <w:t>) grupos assim constituídos, conforme aprovado por u</w:t>
      </w:r>
      <w:r w:rsidR="007A154B">
        <w:rPr>
          <w:sz w:val="22"/>
          <w:szCs w:val="22"/>
        </w:rPr>
        <w:t>nanimidade no Conselho Técnic</w:t>
      </w:r>
      <w:r>
        <w:rPr>
          <w:sz w:val="22"/>
          <w:szCs w:val="22"/>
        </w:rPr>
        <w:t>o do Torneio realizado dia 06/05/2022</w:t>
      </w:r>
      <w:r w:rsidR="007A154B" w:rsidRPr="00DD69F3">
        <w:rPr>
          <w:sz w:val="22"/>
          <w:szCs w:val="22"/>
        </w:rPr>
        <w:t>:</w:t>
      </w:r>
    </w:p>
    <w:p w:rsidR="007A154B" w:rsidRPr="00DD69F3" w:rsidRDefault="007A154B" w:rsidP="007A154B">
      <w:pPr>
        <w:jc w:val="both"/>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551"/>
        <w:gridCol w:w="2268"/>
      </w:tblGrid>
      <w:tr w:rsidR="00E63DF6" w:rsidRPr="00DD69F3" w:rsidTr="00E63DF6">
        <w:tc>
          <w:tcPr>
            <w:tcW w:w="2552" w:type="dxa"/>
          </w:tcPr>
          <w:p w:rsidR="00E63DF6" w:rsidRPr="00DD69F3" w:rsidRDefault="00E63DF6" w:rsidP="00E63DF6">
            <w:pPr>
              <w:jc w:val="center"/>
              <w:rPr>
                <w:b/>
                <w:sz w:val="22"/>
                <w:szCs w:val="22"/>
              </w:rPr>
            </w:pPr>
            <w:r w:rsidRPr="00DD69F3">
              <w:rPr>
                <w:b/>
                <w:sz w:val="22"/>
                <w:szCs w:val="22"/>
              </w:rPr>
              <w:t>GRUPO A</w:t>
            </w:r>
          </w:p>
        </w:tc>
        <w:tc>
          <w:tcPr>
            <w:tcW w:w="2410" w:type="dxa"/>
          </w:tcPr>
          <w:p w:rsidR="00E63DF6" w:rsidRPr="00DD69F3" w:rsidRDefault="00E63DF6" w:rsidP="00E63DF6">
            <w:pPr>
              <w:jc w:val="center"/>
              <w:rPr>
                <w:b/>
                <w:sz w:val="22"/>
                <w:szCs w:val="22"/>
              </w:rPr>
            </w:pPr>
            <w:r w:rsidRPr="00DD69F3">
              <w:rPr>
                <w:b/>
                <w:sz w:val="22"/>
                <w:szCs w:val="22"/>
              </w:rPr>
              <w:t>GRUPO B</w:t>
            </w:r>
          </w:p>
        </w:tc>
        <w:tc>
          <w:tcPr>
            <w:tcW w:w="2551" w:type="dxa"/>
          </w:tcPr>
          <w:p w:rsidR="00E63DF6" w:rsidRPr="00DD69F3" w:rsidRDefault="00E63DF6" w:rsidP="00E63DF6">
            <w:pPr>
              <w:jc w:val="center"/>
              <w:rPr>
                <w:b/>
                <w:sz w:val="22"/>
                <w:szCs w:val="22"/>
              </w:rPr>
            </w:pPr>
            <w:r w:rsidRPr="00DD69F3">
              <w:rPr>
                <w:b/>
                <w:sz w:val="22"/>
                <w:szCs w:val="22"/>
              </w:rPr>
              <w:t xml:space="preserve">GRUPO </w:t>
            </w:r>
            <w:r>
              <w:rPr>
                <w:b/>
                <w:sz w:val="22"/>
                <w:szCs w:val="22"/>
              </w:rPr>
              <w:t>C</w:t>
            </w:r>
          </w:p>
        </w:tc>
        <w:tc>
          <w:tcPr>
            <w:tcW w:w="2268" w:type="dxa"/>
          </w:tcPr>
          <w:p w:rsidR="00E63DF6" w:rsidRPr="00DD69F3" w:rsidRDefault="00E63DF6" w:rsidP="00E63DF6">
            <w:pPr>
              <w:jc w:val="center"/>
              <w:rPr>
                <w:b/>
                <w:sz w:val="22"/>
                <w:szCs w:val="22"/>
              </w:rPr>
            </w:pPr>
            <w:r w:rsidRPr="00DD69F3">
              <w:rPr>
                <w:b/>
                <w:sz w:val="22"/>
                <w:szCs w:val="22"/>
              </w:rPr>
              <w:t xml:space="preserve">GRUPO </w:t>
            </w:r>
            <w:r>
              <w:rPr>
                <w:b/>
                <w:sz w:val="22"/>
                <w:szCs w:val="22"/>
              </w:rPr>
              <w:t>D</w:t>
            </w:r>
          </w:p>
        </w:tc>
      </w:tr>
      <w:tr w:rsidR="00E63DF6" w:rsidRPr="00DD69F3" w:rsidTr="00E63DF6">
        <w:tc>
          <w:tcPr>
            <w:tcW w:w="2552" w:type="dxa"/>
          </w:tcPr>
          <w:p w:rsidR="00E63DF6" w:rsidRPr="00DD69F3" w:rsidRDefault="00E63DF6" w:rsidP="00E63DF6">
            <w:pPr>
              <w:jc w:val="center"/>
              <w:rPr>
                <w:sz w:val="22"/>
                <w:szCs w:val="22"/>
              </w:rPr>
            </w:pPr>
            <w:r>
              <w:rPr>
                <w:sz w:val="22"/>
                <w:szCs w:val="22"/>
              </w:rPr>
              <w:t>Atlético CG</w:t>
            </w:r>
          </w:p>
        </w:tc>
        <w:tc>
          <w:tcPr>
            <w:tcW w:w="2410" w:type="dxa"/>
          </w:tcPr>
          <w:p w:rsidR="00E63DF6" w:rsidRPr="00DD69F3" w:rsidRDefault="00E63DF6" w:rsidP="00E63DF6">
            <w:pPr>
              <w:jc w:val="center"/>
              <w:rPr>
                <w:sz w:val="22"/>
                <w:szCs w:val="22"/>
              </w:rPr>
            </w:pPr>
            <w:r>
              <w:rPr>
                <w:sz w:val="22"/>
                <w:szCs w:val="22"/>
              </w:rPr>
              <w:t>Desportivo Real FC</w:t>
            </w:r>
          </w:p>
        </w:tc>
        <w:tc>
          <w:tcPr>
            <w:tcW w:w="2551" w:type="dxa"/>
          </w:tcPr>
          <w:p w:rsidR="00E63DF6" w:rsidRPr="00DD69F3" w:rsidRDefault="00E63DF6" w:rsidP="00E63DF6">
            <w:pPr>
              <w:jc w:val="center"/>
              <w:rPr>
                <w:sz w:val="22"/>
                <w:szCs w:val="22"/>
              </w:rPr>
            </w:pPr>
            <w:r>
              <w:rPr>
                <w:sz w:val="22"/>
                <w:szCs w:val="22"/>
              </w:rPr>
              <w:t>Alto Padrão EC</w:t>
            </w:r>
          </w:p>
        </w:tc>
        <w:tc>
          <w:tcPr>
            <w:tcW w:w="2268" w:type="dxa"/>
          </w:tcPr>
          <w:p w:rsidR="00E63DF6" w:rsidRPr="00DD69F3" w:rsidRDefault="00E63DF6" w:rsidP="00E63DF6">
            <w:pPr>
              <w:jc w:val="center"/>
              <w:rPr>
                <w:sz w:val="22"/>
                <w:szCs w:val="22"/>
              </w:rPr>
            </w:pPr>
            <w:r>
              <w:rPr>
                <w:sz w:val="22"/>
                <w:szCs w:val="22"/>
              </w:rPr>
              <w:t>Abadiânia FC</w:t>
            </w:r>
          </w:p>
        </w:tc>
      </w:tr>
      <w:tr w:rsidR="00E63DF6" w:rsidRPr="00DD69F3" w:rsidTr="00E63DF6">
        <w:tc>
          <w:tcPr>
            <w:tcW w:w="2552" w:type="dxa"/>
          </w:tcPr>
          <w:p w:rsidR="00E63DF6" w:rsidRPr="00DD69F3" w:rsidRDefault="00E63DF6" w:rsidP="00E63DF6">
            <w:pPr>
              <w:jc w:val="center"/>
              <w:rPr>
                <w:sz w:val="22"/>
                <w:szCs w:val="22"/>
              </w:rPr>
            </w:pPr>
            <w:r>
              <w:rPr>
                <w:sz w:val="22"/>
                <w:szCs w:val="22"/>
              </w:rPr>
              <w:t>Mineiros EC</w:t>
            </w:r>
          </w:p>
        </w:tc>
        <w:tc>
          <w:tcPr>
            <w:tcW w:w="2410" w:type="dxa"/>
          </w:tcPr>
          <w:p w:rsidR="00E63DF6" w:rsidRPr="00DD69F3" w:rsidRDefault="00E63DF6" w:rsidP="00E63DF6">
            <w:pPr>
              <w:jc w:val="center"/>
              <w:rPr>
                <w:sz w:val="22"/>
                <w:szCs w:val="22"/>
              </w:rPr>
            </w:pPr>
            <w:r>
              <w:rPr>
                <w:sz w:val="22"/>
                <w:szCs w:val="22"/>
              </w:rPr>
              <w:t>Independente ERV</w:t>
            </w:r>
          </w:p>
        </w:tc>
        <w:tc>
          <w:tcPr>
            <w:tcW w:w="2551" w:type="dxa"/>
          </w:tcPr>
          <w:p w:rsidR="00E63DF6" w:rsidRPr="00DD69F3" w:rsidRDefault="00E63DF6" w:rsidP="00E63DF6">
            <w:pPr>
              <w:jc w:val="center"/>
              <w:rPr>
                <w:sz w:val="22"/>
                <w:szCs w:val="22"/>
              </w:rPr>
            </w:pPr>
            <w:r>
              <w:rPr>
                <w:sz w:val="22"/>
                <w:szCs w:val="22"/>
              </w:rPr>
              <w:t>Joviânia FC</w:t>
            </w:r>
          </w:p>
        </w:tc>
        <w:tc>
          <w:tcPr>
            <w:tcW w:w="2268" w:type="dxa"/>
          </w:tcPr>
          <w:p w:rsidR="00E63DF6" w:rsidRPr="00DD69F3" w:rsidRDefault="00E63DF6" w:rsidP="00E63DF6">
            <w:pPr>
              <w:jc w:val="center"/>
              <w:rPr>
                <w:sz w:val="22"/>
                <w:szCs w:val="22"/>
              </w:rPr>
            </w:pPr>
            <w:r>
              <w:rPr>
                <w:sz w:val="22"/>
                <w:szCs w:val="22"/>
              </w:rPr>
              <w:t>AA Anapolina</w:t>
            </w:r>
          </w:p>
        </w:tc>
      </w:tr>
      <w:tr w:rsidR="00E63DF6" w:rsidRPr="00DD69F3" w:rsidTr="00E63DF6">
        <w:tc>
          <w:tcPr>
            <w:tcW w:w="2552" w:type="dxa"/>
          </w:tcPr>
          <w:p w:rsidR="00E63DF6" w:rsidRPr="00DD69F3" w:rsidRDefault="00E63DF6" w:rsidP="00E63DF6">
            <w:pPr>
              <w:jc w:val="center"/>
              <w:rPr>
                <w:sz w:val="22"/>
                <w:szCs w:val="22"/>
              </w:rPr>
            </w:pPr>
            <w:r>
              <w:rPr>
                <w:sz w:val="22"/>
                <w:szCs w:val="22"/>
              </w:rPr>
              <w:t>Vasco FC</w:t>
            </w:r>
          </w:p>
        </w:tc>
        <w:tc>
          <w:tcPr>
            <w:tcW w:w="2410" w:type="dxa"/>
          </w:tcPr>
          <w:p w:rsidR="00E63DF6" w:rsidRPr="00DD69F3" w:rsidRDefault="00E63DF6" w:rsidP="00E63DF6">
            <w:pPr>
              <w:rPr>
                <w:sz w:val="22"/>
                <w:szCs w:val="22"/>
              </w:rPr>
            </w:pPr>
            <w:r>
              <w:rPr>
                <w:sz w:val="22"/>
                <w:szCs w:val="22"/>
              </w:rPr>
              <w:t xml:space="preserve">         Aparecida EC</w:t>
            </w:r>
          </w:p>
        </w:tc>
        <w:tc>
          <w:tcPr>
            <w:tcW w:w="2551" w:type="dxa"/>
          </w:tcPr>
          <w:p w:rsidR="00E63DF6" w:rsidRPr="00DD69F3" w:rsidRDefault="00E63DF6" w:rsidP="00E63DF6">
            <w:pPr>
              <w:jc w:val="center"/>
              <w:rPr>
                <w:sz w:val="22"/>
                <w:szCs w:val="22"/>
              </w:rPr>
            </w:pPr>
            <w:r>
              <w:rPr>
                <w:sz w:val="22"/>
                <w:szCs w:val="22"/>
              </w:rPr>
              <w:t>AE Olímpio</w:t>
            </w:r>
          </w:p>
        </w:tc>
        <w:tc>
          <w:tcPr>
            <w:tcW w:w="2268" w:type="dxa"/>
          </w:tcPr>
          <w:p w:rsidR="00E63DF6" w:rsidRPr="00DD69F3" w:rsidRDefault="00E63DF6" w:rsidP="00E63DF6">
            <w:pPr>
              <w:rPr>
                <w:sz w:val="22"/>
                <w:szCs w:val="22"/>
              </w:rPr>
            </w:pPr>
            <w:r>
              <w:rPr>
                <w:sz w:val="22"/>
                <w:szCs w:val="22"/>
              </w:rPr>
              <w:t xml:space="preserve">   Grêmio Trindade F</w:t>
            </w:r>
          </w:p>
        </w:tc>
      </w:tr>
    </w:tbl>
    <w:p w:rsidR="007A154B" w:rsidRPr="00DD69F3" w:rsidRDefault="007A154B" w:rsidP="007A154B">
      <w:pPr>
        <w:rPr>
          <w:b/>
          <w:i/>
          <w:sz w:val="22"/>
          <w:szCs w:val="22"/>
          <w:u w:val="single"/>
        </w:rPr>
      </w:pPr>
    </w:p>
    <w:p w:rsidR="007A154B" w:rsidRPr="00DD69F3" w:rsidRDefault="007A154B" w:rsidP="007A154B">
      <w:pPr>
        <w:jc w:val="both"/>
        <w:rPr>
          <w:sz w:val="22"/>
          <w:szCs w:val="22"/>
        </w:rPr>
      </w:pPr>
      <w:r>
        <w:rPr>
          <w:sz w:val="22"/>
          <w:szCs w:val="22"/>
        </w:rPr>
        <w:t>Os jogos acontecem dentro dos respectivos grupos, em turno único, conforme tabela, classificando</w:t>
      </w:r>
      <w:r w:rsidRPr="00DD69F3">
        <w:rPr>
          <w:sz w:val="22"/>
          <w:szCs w:val="22"/>
        </w:rPr>
        <w:t xml:space="preserve">-se </w:t>
      </w:r>
      <w:r>
        <w:rPr>
          <w:sz w:val="22"/>
          <w:szCs w:val="22"/>
        </w:rPr>
        <w:t xml:space="preserve">a primeira colocada </w:t>
      </w:r>
      <w:r w:rsidR="00E63DF6">
        <w:rPr>
          <w:sz w:val="22"/>
          <w:szCs w:val="22"/>
        </w:rPr>
        <w:t>de cada um dos 4 (quatro</w:t>
      </w:r>
      <w:r>
        <w:rPr>
          <w:sz w:val="22"/>
          <w:szCs w:val="22"/>
        </w:rPr>
        <w:t xml:space="preserve">) grupos </w:t>
      </w:r>
      <w:r w:rsidR="00E63DF6">
        <w:rPr>
          <w:sz w:val="22"/>
          <w:szCs w:val="22"/>
        </w:rPr>
        <w:t>em número de pontos ganhos</w:t>
      </w:r>
      <w:r>
        <w:rPr>
          <w:sz w:val="22"/>
          <w:szCs w:val="22"/>
        </w:rPr>
        <w:t xml:space="preserve">, totalizando 4 (quatro) associações classificadas </w:t>
      </w:r>
      <w:r w:rsidRPr="00DD69F3">
        <w:rPr>
          <w:sz w:val="22"/>
          <w:szCs w:val="22"/>
        </w:rPr>
        <w:t>para a</w:t>
      </w:r>
      <w:r>
        <w:rPr>
          <w:sz w:val="22"/>
          <w:szCs w:val="22"/>
        </w:rPr>
        <w:t xml:space="preserve"> 2ª Fase (Semifinal) do Torneio</w:t>
      </w:r>
      <w:r w:rsidRPr="00DD69F3">
        <w:rPr>
          <w:sz w:val="22"/>
          <w:szCs w:val="22"/>
        </w:rPr>
        <w:t>.</w:t>
      </w:r>
    </w:p>
    <w:p w:rsidR="007A154B" w:rsidRPr="00DD69F3" w:rsidRDefault="007A154B" w:rsidP="007A154B">
      <w:pPr>
        <w:jc w:val="both"/>
        <w:rPr>
          <w:sz w:val="22"/>
          <w:szCs w:val="22"/>
        </w:rPr>
      </w:pPr>
    </w:p>
    <w:p w:rsidR="007A154B" w:rsidRPr="00DD69F3" w:rsidRDefault="007A154B" w:rsidP="007A154B">
      <w:pPr>
        <w:jc w:val="both"/>
        <w:rPr>
          <w:sz w:val="22"/>
          <w:szCs w:val="22"/>
        </w:rPr>
      </w:pPr>
      <w:r w:rsidRPr="00DD69F3">
        <w:rPr>
          <w:sz w:val="22"/>
          <w:szCs w:val="22"/>
        </w:rPr>
        <w:t xml:space="preserve">§ Único – Caso duas ou mais associações terminarem a 1ª Fase em igualdade de pontos ganhos, para se conhecer a associação </w:t>
      </w:r>
      <w:r>
        <w:rPr>
          <w:sz w:val="22"/>
          <w:szCs w:val="22"/>
        </w:rPr>
        <w:t xml:space="preserve">melhor colocada, </w:t>
      </w:r>
      <w:r w:rsidRPr="00DD69F3">
        <w:rPr>
          <w:sz w:val="22"/>
          <w:szCs w:val="22"/>
        </w:rPr>
        <w:t>serão adotados individual e sucessivamente os seguintes critérios de desempate:</w:t>
      </w:r>
    </w:p>
    <w:p w:rsidR="007A154B" w:rsidRPr="00DD69F3" w:rsidRDefault="007A154B" w:rsidP="007A154B">
      <w:pPr>
        <w:jc w:val="both"/>
        <w:rPr>
          <w:sz w:val="22"/>
          <w:szCs w:val="22"/>
        </w:rPr>
      </w:pPr>
    </w:p>
    <w:p w:rsidR="007A154B" w:rsidRPr="00DD69F3" w:rsidRDefault="007A154B" w:rsidP="007A154B">
      <w:pPr>
        <w:numPr>
          <w:ilvl w:val="0"/>
          <w:numId w:val="1"/>
        </w:numPr>
        <w:jc w:val="both"/>
        <w:rPr>
          <w:sz w:val="22"/>
          <w:szCs w:val="22"/>
        </w:rPr>
      </w:pPr>
      <w:r>
        <w:rPr>
          <w:sz w:val="22"/>
          <w:szCs w:val="22"/>
        </w:rPr>
        <w:t>Melhor saldo de gols</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Maior n</w:t>
      </w:r>
      <w:r>
        <w:rPr>
          <w:sz w:val="22"/>
          <w:szCs w:val="22"/>
        </w:rPr>
        <w:t>úmero de gols à favor</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Menor número de cartõe</w:t>
      </w:r>
      <w:r>
        <w:rPr>
          <w:sz w:val="22"/>
          <w:szCs w:val="22"/>
        </w:rPr>
        <w:t>s vermelhos recebidos</w:t>
      </w:r>
      <w:r w:rsidRPr="00DD69F3">
        <w:rPr>
          <w:sz w:val="22"/>
          <w:szCs w:val="22"/>
        </w:rPr>
        <w:t>;</w:t>
      </w:r>
    </w:p>
    <w:p w:rsidR="007A154B" w:rsidRPr="00DD69F3" w:rsidRDefault="007A154B" w:rsidP="007A154B">
      <w:pPr>
        <w:numPr>
          <w:ilvl w:val="0"/>
          <w:numId w:val="1"/>
        </w:numPr>
        <w:jc w:val="both"/>
        <w:rPr>
          <w:sz w:val="22"/>
          <w:szCs w:val="22"/>
        </w:rPr>
      </w:pPr>
      <w:r w:rsidRPr="00DD69F3">
        <w:rPr>
          <w:sz w:val="22"/>
          <w:szCs w:val="22"/>
        </w:rPr>
        <w:t>Menor número de cartõ</w:t>
      </w:r>
      <w:r>
        <w:rPr>
          <w:sz w:val="22"/>
          <w:szCs w:val="22"/>
        </w:rPr>
        <w:t>es amarelos recebidos</w:t>
      </w:r>
      <w:r w:rsidRPr="00DD69F3">
        <w:rPr>
          <w:sz w:val="22"/>
          <w:szCs w:val="22"/>
        </w:rPr>
        <w:t>;</w:t>
      </w:r>
    </w:p>
    <w:p w:rsidR="007A154B" w:rsidRDefault="007A154B" w:rsidP="007A154B">
      <w:pPr>
        <w:numPr>
          <w:ilvl w:val="0"/>
          <w:numId w:val="1"/>
        </w:numPr>
        <w:jc w:val="both"/>
        <w:rPr>
          <w:sz w:val="22"/>
          <w:szCs w:val="22"/>
        </w:rPr>
      </w:pPr>
      <w:r w:rsidRPr="00DD69F3">
        <w:rPr>
          <w:sz w:val="22"/>
          <w:szCs w:val="22"/>
        </w:rPr>
        <w:t>Sorteio.</w:t>
      </w:r>
    </w:p>
    <w:p w:rsidR="007A154B" w:rsidRPr="00DD69F3" w:rsidRDefault="007A154B" w:rsidP="007A154B">
      <w:pPr>
        <w:jc w:val="both"/>
        <w:rPr>
          <w:sz w:val="22"/>
          <w:szCs w:val="22"/>
        </w:rPr>
      </w:pPr>
    </w:p>
    <w:p w:rsidR="007A154B" w:rsidRPr="00DD69F3" w:rsidRDefault="007A154B" w:rsidP="007A154B">
      <w:pPr>
        <w:jc w:val="both"/>
        <w:rPr>
          <w:sz w:val="22"/>
          <w:szCs w:val="22"/>
        </w:rPr>
      </w:pPr>
      <w:r>
        <w:rPr>
          <w:sz w:val="22"/>
          <w:szCs w:val="22"/>
        </w:rPr>
        <w:t xml:space="preserve">Art. 7º – </w:t>
      </w:r>
      <w:r w:rsidRPr="00DD69F3">
        <w:rPr>
          <w:sz w:val="22"/>
          <w:szCs w:val="22"/>
        </w:rPr>
        <w:t>Na hipótese de alguma associa</w:t>
      </w:r>
      <w:r>
        <w:rPr>
          <w:sz w:val="22"/>
          <w:szCs w:val="22"/>
        </w:rPr>
        <w:t>ção abandonar ou ser excluída do Torneio, será adotado o seguinte procedimento</w:t>
      </w:r>
      <w:r w:rsidRPr="00DD69F3">
        <w:rPr>
          <w:sz w:val="22"/>
          <w:szCs w:val="22"/>
        </w:rPr>
        <w:t>:</w:t>
      </w:r>
    </w:p>
    <w:p w:rsidR="007A154B" w:rsidRPr="00DD69F3" w:rsidRDefault="007A154B" w:rsidP="007A154B">
      <w:pPr>
        <w:jc w:val="both"/>
        <w:rPr>
          <w:sz w:val="22"/>
          <w:szCs w:val="22"/>
        </w:rPr>
      </w:pPr>
    </w:p>
    <w:p w:rsidR="007A154B" w:rsidRPr="00DD69F3" w:rsidRDefault="007A154B" w:rsidP="007A154B">
      <w:pPr>
        <w:jc w:val="both"/>
        <w:rPr>
          <w:sz w:val="22"/>
          <w:szCs w:val="22"/>
        </w:rPr>
      </w:pPr>
      <w:r>
        <w:rPr>
          <w:sz w:val="22"/>
          <w:szCs w:val="22"/>
        </w:rPr>
        <w:t xml:space="preserve">§ Único - </w:t>
      </w:r>
      <w:r w:rsidRPr="00DD69F3">
        <w:rPr>
          <w:sz w:val="22"/>
          <w:szCs w:val="22"/>
        </w:rPr>
        <w:t>Se o abandono de que trata o ‘caput’ deste artigo ocorrer depois que a associação inici</w:t>
      </w:r>
      <w:r>
        <w:rPr>
          <w:sz w:val="22"/>
          <w:szCs w:val="22"/>
        </w:rPr>
        <w:t>ou sua participação no Torneio</w:t>
      </w:r>
      <w:r w:rsidRPr="00DD69F3">
        <w:rPr>
          <w:sz w:val="22"/>
          <w:szCs w:val="22"/>
        </w:rPr>
        <w:t xml:space="preserve">, os resultados de suas partidas serão mantidos, e em seus demais jogos constantes da </w:t>
      </w:r>
      <w:r w:rsidRPr="00DD69F3">
        <w:rPr>
          <w:sz w:val="22"/>
          <w:szCs w:val="22"/>
        </w:rPr>
        <w:lastRenderedPageBreak/>
        <w:t xml:space="preserve">tabela, os seus adversários serão considerados vencedores pelo escore de 3 x 0 (três a zero), conforme estabelece nesse caso, o Regulamento Geral das competições promovidas pela FGF.  </w:t>
      </w:r>
    </w:p>
    <w:p w:rsidR="007A154B" w:rsidRPr="00DD69F3" w:rsidRDefault="007A154B" w:rsidP="007A154B">
      <w:pPr>
        <w:jc w:val="both"/>
        <w:rPr>
          <w:sz w:val="22"/>
          <w:szCs w:val="22"/>
        </w:rPr>
      </w:pPr>
    </w:p>
    <w:p w:rsidR="007A154B" w:rsidRPr="00DD69F3" w:rsidRDefault="007A154B" w:rsidP="007A154B">
      <w:pPr>
        <w:jc w:val="center"/>
        <w:rPr>
          <w:b/>
          <w:i/>
          <w:sz w:val="22"/>
          <w:szCs w:val="22"/>
          <w:u w:val="single"/>
        </w:rPr>
      </w:pPr>
      <w:r>
        <w:rPr>
          <w:b/>
          <w:i/>
          <w:sz w:val="22"/>
          <w:szCs w:val="22"/>
          <w:u w:val="single"/>
        </w:rPr>
        <w:t>2ª FASE (Semif</w:t>
      </w:r>
      <w:r w:rsidRPr="00DD69F3">
        <w:rPr>
          <w:b/>
          <w:i/>
          <w:sz w:val="22"/>
          <w:szCs w:val="22"/>
          <w:u w:val="single"/>
        </w:rPr>
        <w:t>inal)</w:t>
      </w:r>
    </w:p>
    <w:p w:rsidR="007A154B" w:rsidRPr="00DD69F3" w:rsidRDefault="007A154B" w:rsidP="007A154B">
      <w:pPr>
        <w:jc w:val="both"/>
        <w:rPr>
          <w:sz w:val="22"/>
          <w:szCs w:val="22"/>
        </w:rPr>
      </w:pPr>
    </w:p>
    <w:p w:rsidR="007A154B" w:rsidRPr="00DD69F3" w:rsidRDefault="007A154B" w:rsidP="007A154B">
      <w:pPr>
        <w:jc w:val="both"/>
        <w:rPr>
          <w:sz w:val="22"/>
          <w:szCs w:val="22"/>
        </w:rPr>
      </w:pPr>
      <w:r>
        <w:rPr>
          <w:sz w:val="22"/>
          <w:szCs w:val="22"/>
        </w:rPr>
        <w:t>Art. 8º – As 4 (quatr</w:t>
      </w:r>
      <w:r w:rsidRPr="00DD69F3">
        <w:rPr>
          <w:sz w:val="22"/>
          <w:szCs w:val="22"/>
        </w:rPr>
        <w:t>o) associações class</w:t>
      </w:r>
      <w:r>
        <w:rPr>
          <w:sz w:val="22"/>
          <w:szCs w:val="22"/>
        </w:rPr>
        <w:t>ificadas na 1ª Fase, formarão 2 (dois</w:t>
      </w:r>
      <w:r w:rsidRPr="00DD69F3">
        <w:rPr>
          <w:sz w:val="22"/>
          <w:szCs w:val="22"/>
        </w:rPr>
        <w:t>) grupos de 2 (duas) associações cada e jogarã</w:t>
      </w:r>
      <w:r>
        <w:rPr>
          <w:sz w:val="22"/>
          <w:szCs w:val="22"/>
        </w:rPr>
        <w:t>o dentro de cada grupo, em jogo</w:t>
      </w:r>
      <w:r w:rsidRPr="00DD69F3">
        <w:rPr>
          <w:sz w:val="22"/>
          <w:szCs w:val="22"/>
        </w:rPr>
        <w:t xml:space="preserve"> </w:t>
      </w:r>
      <w:r>
        <w:rPr>
          <w:sz w:val="22"/>
          <w:szCs w:val="22"/>
        </w:rPr>
        <w:t>único</w:t>
      </w:r>
      <w:r w:rsidRPr="00DD69F3">
        <w:rPr>
          <w:sz w:val="22"/>
          <w:szCs w:val="22"/>
        </w:rPr>
        <w:t xml:space="preserve">, sendo que </w:t>
      </w:r>
      <w:r>
        <w:rPr>
          <w:sz w:val="22"/>
          <w:szCs w:val="22"/>
        </w:rPr>
        <w:t>esta partida</w:t>
      </w:r>
      <w:r w:rsidRPr="00DD69F3">
        <w:rPr>
          <w:sz w:val="22"/>
          <w:szCs w:val="22"/>
        </w:rPr>
        <w:t xml:space="preserve"> terá o man</w:t>
      </w:r>
      <w:r>
        <w:rPr>
          <w:sz w:val="22"/>
          <w:szCs w:val="22"/>
        </w:rPr>
        <w:t>do de campo da associação com o maior número de pontos ganhos na 1ª Fase</w:t>
      </w:r>
      <w:r w:rsidR="002509BA">
        <w:rPr>
          <w:sz w:val="22"/>
          <w:szCs w:val="22"/>
        </w:rPr>
        <w:t xml:space="preserve">, </w:t>
      </w:r>
      <w:r w:rsidRPr="00DD69F3">
        <w:rPr>
          <w:sz w:val="22"/>
          <w:szCs w:val="22"/>
        </w:rPr>
        <w:t>portanto as associações 1</w:t>
      </w:r>
      <w:r>
        <w:rPr>
          <w:sz w:val="22"/>
          <w:szCs w:val="22"/>
        </w:rPr>
        <w:t xml:space="preserve">ª e 2ª </w:t>
      </w:r>
      <w:r w:rsidRPr="00DD69F3">
        <w:rPr>
          <w:sz w:val="22"/>
          <w:szCs w:val="22"/>
        </w:rPr>
        <w:t xml:space="preserve">colocadas </w:t>
      </w:r>
      <w:r>
        <w:rPr>
          <w:sz w:val="22"/>
          <w:szCs w:val="22"/>
        </w:rPr>
        <w:t xml:space="preserve">em número de pontos ganhos na 1ª Fase </w:t>
      </w:r>
      <w:r w:rsidRPr="00DD69F3">
        <w:rPr>
          <w:sz w:val="22"/>
          <w:szCs w:val="22"/>
        </w:rPr>
        <w:t>terão o mando de cam</w:t>
      </w:r>
      <w:r>
        <w:rPr>
          <w:sz w:val="22"/>
          <w:szCs w:val="22"/>
        </w:rPr>
        <w:t>po das mesmas</w:t>
      </w:r>
      <w:r w:rsidRPr="00DD69F3">
        <w:rPr>
          <w:sz w:val="22"/>
          <w:szCs w:val="22"/>
        </w:rPr>
        <w:t xml:space="preserve">. </w:t>
      </w:r>
      <w:r w:rsidR="002509BA">
        <w:rPr>
          <w:sz w:val="22"/>
          <w:szCs w:val="22"/>
        </w:rPr>
        <w:t>Classificam-se para a Fase F</w:t>
      </w:r>
      <w:r w:rsidRPr="00DD69F3">
        <w:rPr>
          <w:sz w:val="22"/>
          <w:szCs w:val="22"/>
        </w:rPr>
        <w:t xml:space="preserve">inal, </w:t>
      </w:r>
      <w:r>
        <w:rPr>
          <w:sz w:val="22"/>
          <w:szCs w:val="22"/>
        </w:rPr>
        <w:t>as associações vencedoras de cada um desses dois jogos</w:t>
      </w:r>
      <w:r w:rsidRPr="00DD69F3">
        <w:rPr>
          <w:sz w:val="22"/>
          <w:szCs w:val="22"/>
        </w:rPr>
        <w:t>.</w:t>
      </w:r>
    </w:p>
    <w:p w:rsidR="007A154B" w:rsidRPr="00DD69F3" w:rsidRDefault="007A154B" w:rsidP="007A154B">
      <w:pPr>
        <w:jc w:val="both"/>
        <w:rPr>
          <w:sz w:val="22"/>
          <w:szCs w:val="22"/>
        </w:rPr>
      </w:pPr>
    </w:p>
    <w:p w:rsidR="007A154B" w:rsidRPr="00DD69F3" w:rsidRDefault="007A154B" w:rsidP="007A154B">
      <w:pPr>
        <w:jc w:val="both"/>
        <w:rPr>
          <w:sz w:val="22"/>
          <w:szCs w:val="22"/>
        </w:rPr>
      </w:pPr>
      <w:r w:rsidRPr="00DD69F3">
        <w:rPr>
          <w:sz w:val="22"/>
          <w:szCs w:val="22"/>
        </w:rPr>
        <w:t xml:space="preserve">§ </w:t>
      </w:r>
      <w:r>
        <w:rPr>
          <w:sz w:val="22"/>
          <w:szCs w:val="22"/>
        </w:rPr>
        <w:t>1º – Caso ocorra empate em cada um dos 2 (dois) jogos desta Fase,</w:t>
      </w:r>
      <w:r w:rsidRPr="00DD69F3">
        <w:rPr>
          <w:sz w:val="22"/>
          <w:szCs w:val="22"/>
        </w:rPr>
        <w:t xml:space="preserve"> a definição da associaçã</w:t>
      </w:r>
      <w:r>
        <w:rPr>
          <w:sz w:val="22"/>
          <w:szCs w:val="22"/>
        </w:rPr>
        <w:t>o classificada para a Fase F</w:t>
      </w:r>
      <w:r w:rsidRPr="00DD69F3">
        <w:rPr>
          <w:sz w:val="22"/>
          <w:szCs w:val="22"/>
        </w:rPr>
        <w:t xml:space="preserve">inal se dará através da decisão por pênaltis, de acordo com o que preceitua a </w:t>
      </w:r>
      <w:r w:rsidRPr="00DD69F3">
        <w:rPr>
          <w:b/>
          <w:i/>
          <w:sz w:val="22"/>
          <w:szCs w:val="22"/>
        </w:rPr>
        <w:t>International Board</w:t>
      </w:r>
      <w:r w:rsidRPr="00DD69F3">
        <w:rPr>
          <w:sz w:val="22"/>
          <w:szCs w:val="22"/>
        </w:rPr>
        <w:t>.</w:t>
      </w:r>
    </w:p>
    <w:p w:rsidR="007A154B" w:rsidRPr="00DD69F3" w:rsidRDefault="007A154B" w:rsidP="007A154B">
      <w:pPr>
        <w:jc w:val="both"/>
        <w:rPr>
          <w:sz w:val="22"/>
          <w:szCs w:val="22"/>
        </w:rPr>
      </w:pPr>
    </w:p>
    <w:p w:rsidR="007A154B" w:rsidRPr="00DD69F3" w:rsidRDefault="007A154B" w:rsidP="007A154B">
      <w:pPr>
        <w:jc w:val="both"/>
        <w:rPr>
          <w:sz w:val="22"/>
          <w:szCs w:val="22"/>
        </w:rPr>
      </w:pPr>
      <w:r>
        <w:rPr>
          <w:sz w:val="22"/>
          <w:szCs w:val="22"/>
        </w:rPr>
        <w:t>§ 2º – A composição dos 2 (dois</w:t>
      </w:r>
      <w:r w:rsidRPr="00DD69F3">
        <w:rPr>
          <w:sz w:val="22"/>
          <w:szCs w:val="22"/>
        </w:rPr>
        <w:t>) grupos desta Fase ficam assim constituídos:</w:t>
      </w:r>
    </w:p>
    <w:p w:rsidR="007A154B" w:rsidRPr="00DD69F3" w:rsidRDefault="007A154B" w:rsidP="007A154B">
      <w:pPr>
        <w:jc w:val="both"/>
        <w:rPr>
          <w:sz w:val="22"/>
          <w:szCs w:val="22"/>
        </w:rPr>
      </w:pPr>
    </w:p>
    <w:p w:rsidR="007A154B" w:rsidRPr="00DD69F3" w:rsidRDefault="002509BA" w:rsidP="002509BA">
      <w:pPr>
        <w:rPr>
          <w:sz w:val="22"/>
          <w:szCs w:val="22"/>
        </w:rPr>
      </w:pPr>
      <w:r>
        <w:rPr>
          <w:sz w:val="22"/>
          <w:szCs w:val="22"/>
        </w:rPr>
        <w:t xml:space="preserve">                  Grupo “E</w:t>
      </w:r>
      <w:r w:rsidR="007A154B">
        <w:rPr>
          <w:sz w:val="22"/>
          <w:szCs w:val="22"/>
        </w:rPr>
        <w:t xml:space="preserve">” – 1ª colocada no geral da 1ª Fase  X  4ª colocada </w:t>
      </w:r>
      <w:r>
        <w:rPr>
          <w:sz w:val="22"/>
          <w:szCs w:val="22"/>
        </w:rPr>
        <w:t xml:space="preserve">no </w:t>
      </w:r>
      <w:r w:rsidR="007A154B">
        <w:rPr>
          <w:sz w:val="22"/>
          <w:szCs w:val="22"/>
        </w:rPr>
        <w:t xml:space="preserve">geral </w:t>
      </w:r>
      <w:r w:rsidR="007A154B" w:rsidRPr="00DD69F3">
        <w:rPr>
          <w:sz w:val="22"/>
          <w:szCs w:val="22"/>
        </w:rPr>
        <w:t>da 1ª Fase</w:t>
      </w:r>
    </w:p>
    <w:p w:rsidR="007A154B" w:rsidRPr="00DD69F3" w:rsidRDefault="007A154B" w:rsidP="007A154B">
      <w:pPr>
        <w:jc w:val="center"/>
        <w:rPr>
          <w:sz w:val="22"/>
          <w:szCs w:val="22"/>
        </w:rPr>
      </w:pPr>
    </w:p>
    <w:p w:rsidR="007A154B" w:rsidRPr="00DD69F3" w:rsidRDefault="007A154B" w:rsidP="007A154B">
      <w:pPr>
        <w:rPr>
          <w:sz w:val="22"/>
          <w:szCs w:val="22"/>
        </w:rPr>
      </w:pPr>
      <w:r>
        <w:rPr>
          <w:sz w:val="22"/>
          <w:szCs w:val="22"/>
        </w:rPr>
        <w:t xml:space="preserve">                  </w:t>
      </w:r>
      <w:r w:rsidR="002509BA">
        <w:rPr>
          <w:sz w:val="22"/>
          <w:szCs w:val="22"/>
        </w:rPr>
        <w:t>Grupo “F</w:t>
      </w:r>
      <w:r>
        <w:rPr>
          <w:sz w:val="22"/>
          <w:szCs w:val="22"/>
        </w:rPr>
        <w:t xml:space="preserve">” – 2ª colocada no geral </w:t>
      </w:r>
      <w:r w:rsidRPr="00DD69F3">
        <w:rPr>
          <w:sz w:val="22"/>
          <w:szCs w:val="22"/>
        </w:rPr>
        <w:t>da 1ª Fas</w:t>
      </w:r>
      <w:r>
        <w:rPr>
          <w:sz w:val="22"/>
          <w:szCs w:val="22"/>
        </w:rPr>
        <w:t xml:space="preserve">e  X  3ª colocada no geral </w:t>
      </w:r>
      <w:r w:rsidRPr="00DD69F3">
        <w:rPr>
          <w:sz w:val="22"/>
          <w:szCs w:val="22"/>
        </w:rPr>
        <w:t>da 1ª Fase</w:t>
      </w:r>
    </w:p>
    <w:p w:rsidR="007A154B" w:rsidRDefault="007A154B" w:rsidP="007A154B">
      <w:pPr>
        <w:rPr>
          <w:sz w:val="22"/>
          <w:szCs w:val="22"/>
        </w:rPr>
      </w:pPr>
    </w:p>
    <w:p w:rsidR="007A154B" w:rsidRPr="00DD69F3" w:rsidRDefault="007A154B" w:rsidP="007A154B">
      <w:pPr>
        <w:jc w:val="center"/>
        <w:rPr>
          <w:sz w:val="22"/>
          <w:szCs w:val="22"/>
        </w:rPr>
      </w:pPr>
    </w:p>
    <w:p w:rsidR="007A154B" w:rsidRPr="00DD69F3" w:rsidRDefault="007A154B" w:rsidP="007A154B">
      <w:pPr>
        <w:rPr>
          <w:b/>
          <w:i/>
          <w:sz w:val="22"/>
          <w:szCs w:val="22"/>
          <w:u w:val="single"/>
        </w:rPr>
      </w:pPr>
      <w:r w:rsidRPr="00DD69F3">
        <w:rPr>
          <w:b/>
          <w:i/>
          <w:sz w:val="22"/>
          <w:szCs w:val="22"/>
        </w:rPr>
        <w:t xml:space="preserve">                                                          </w:t>
      </w:r>
      <w:r>
        <w:rPr>
          <w:b/>
          <w:i/>
          <w:sz w:val="22"/>
          <w:szCs w:val="22"/>
        </w:rPr>
        <w:t xml:space="preserve">              </w:t>
      </w:r>
      <w:r>
        <w:rPr>
          <w:b/>
          <w:i/>
          <w:sz w:val="22"/>
          <w:szCs w:val="22"/>
          <w:u w:val="single"/>
        </w:rPr>
        <w:t>3</w:t>
      </w:r>
      <w:r w:rsidRPr="00DD69F3">
        <w:rPr>
          <w:b/>
          <w:i/>
          <w:sz w:val="22"/>
          <w:szCs w:val="22"/>
          <w:u w:val="single"/>
        </w:rPr>
        <w:t>ª FASE (Final)</w:t>
      </w:r>
    </w:p>
    <w:p w:rsidR="007A154B" w:rsidRPr="00DD69F3" w:rsidRDefault="007A154B" w:rsidP="007A154B">
      <w:pPr>
        <w:jc w:val="both"/>
        <w:rPr>
          <w:sz w:val="22"/>
          <w:szCs w:val="22"/>
        </w:rPr>
      </w:pPr>
    </w:p>
    <w:p w:rsidR="007A154B" w:rsidRPr="00DD69F3" w:rsidRDefault="007A154B" w:rsidP="007A154B">
      <w:pPr>
        <w:jc w:val="both"/>
        <w:rPr>
          <w:sz w:val="22"/>
          <w:szCs w:val="22"/>
        </w:rPr>
      </w:pPr>
      <w:r>
        <w:rPr>
          <w:sz w:val="22"/>
          <w:szCs w:val="22"/>
        </w:rPr>
        <w:t>Art. 9º</w:t>
      </w:r>
      <w:r w:rsidRPr="00DD69F3">
        <w:rPr>
          <w:sz w:val="22"/>
          <w:szCs w:val="22"/>
        </w:rPr>
        <w:t xml:space="preserve"> – As duas associações classificadas na 2ª Fase (Semifinal) decidirão o títu</w:t>
      </w:r>
      <w:r>
        <w:rPr>
          <w:sz w:val="22"/>
          <w:szCs w:val="22"/>
        </w:rPr>
        <w:t>lo de Campeã do Torneio FGF Sub-15</w:t>
      </w:r>
      <w:r w:rsidR="002509BA">
        <w:rPr>
          <w:sz w:val="22"/>
          <w:szCs w:val="22"/>
        </w:rPr>
        <w:t xml:space="preserve"> – Edição 2022</w:t>
      </w:r>
      <w:r>
        <w:rPr>
          <w:sz w:val="22"/>
          <w:szCs w:val="22"/>
        </w:rPr>
        <w:t>, em jogo único</w:t>
      </w:r>
      <w:r w:rsidRPr="00DD69F3">
        <w:rPr>
          <w:sz w:val="22"/>
          <w:szCs w:val="22"/>
        </w:rPr>
        <w:t xml:space="preserve">, </w:t>
      </w:r>
      <w:r>
        <w:rPr>
          <w:sz w:val="22"/>
          <w:szCs w:val="22"/>
        </w:rPr>
        <w:t xml:space="preserve">em local a ser determinado pela FGF, </w:t>
      </w:r>
      <w:r w:rsidRPr="00DD69F3">
        <w:rPr>
          <w:sz w:val="22"/>
          <w:szCs w:val="22"/>
        </w:rPr>
        <w:t>sagrando-se campeã a as</w:t>
      </w:r>
      <w:r>
        <w:rPr>
          <w:sz w:val="22"/>
          <w:szCs w:val="22"/>
        </w:rPr>
        <w:t>sociação vencedora desse jogo</w:t>
      </w:r>
      <w:r w:rsidRPr="00DD69F3">
        <w:rPr>
          <w:sz w:val="22"/>
          <w:szCs w:val="22"/>
        </w:rPr>
        <w:t>.</w:t>
      </w:r>
    </w:p>
    <w:p w:rsidR="007A154B" w:rsidRPr="00DD69F3" w:rsidRDefault="007A154B" w:rsidP="007A154B">
      <w:pPr>
        <w:jc w:val="both"/>
        <w:rPr>
          <w:sz w:val="22"/>
          <w:szCs w:val="22"/>
        </w:rPr>
      </w:pPr>
    </w:p>
    <w:p w:rsidR="007A154B" w:rsidRPr="005F231E" w:rsidRDefault="007A154B" w:rsidP="007A154B">
      <w:pPr>
        <w:jc w:val="both"/>
        <w:rPr>
          <w:sz w:val="22"/>
          <w:szCs w:val="22"/>
        </w:rPr>
      </w:pPr>
      <w:r>
        <w:rPr>
          <w:sz w:val="22"/>
          <w:szCs w:val="22"/>
        </w:rPr>
        <w:t>§ Único</w:t>
      </w:r>
      <w:r w:rsidRPr="00DD69F3">
        <w:rPr>
          <w:sz w:val="22"/>
          <w:szCs w:val="22"/>
        </w:rPr>
        <w:t xml:space="preserve"> –</w:t>
      </w:r>
      <w:r>
        <w:rPr>
          <w:sz w:val="22"/>
          <w:szCs w:val="22"/>
        </w:rPr>
        <w:t xml:space="preserve"> Caso ocorra empate no jogo único desta Fase,</w:t>
      </w:r>
      <w:r w:rsidRPr="00DD69F3">
        <w:rPr>
          <w:sz w:val="22"/>
          <w:szCs w:val="22"/>
        </w:rPr>
        <w:t xml:space="preserve"> a definição da associaçã</w:t>
      </w:r>
      <w:r>
        <w:rPr>
          <w:sz w:val="22"/>
          <w:szCs w:val="22"/>
        </w:rPr>
        <w:t>o campeã do Torneio FGF Sub-15</w:t>
      </w:r>
      <w:r w:rsidRPr="00DD69F3">
        <w:rPr>
          <w:sz w:val="22"/>
          <w:szCs w:val="22"/>
        </w:rPr>
        <w:t xml:space="preserve"> </w:t>
      </w:r>
      <w:r w:rsidR="002509BA">
        <w:rPr>
          <w:sz w:val="22"/>
          <w:szCs w:val="22"/>
        </w:rPr>
        <w:t>– Edição 2022</w:t>
      </w:r>
      <w:r>
        <w:rPr>
          <w:sz w:val="22"/>
          <w:szCs w:val="22"/>
        </w:rPr>
        <w:t xml:space="preserve"> </w:t>
      </w:r>
      <w:r w:rsidRPr="00DD69F3">
        <w:rPr>
          <w:sz w:val="22"/>
          <w:szCs w:val="22"/>
        </w:rPr>
        <w:t xml:space="preserve">se dará através da decisão por pênaltis, de acordo com o que preceitua a </w:t>
      </w:r>
      <w:r w:rsidRPr="00DD69F3">
        <w:rPr>
          <w:b/>
          <w:i/>
          <w:sz w:val="22"/>
          <w:szCs w:val="22"/>
        </w:rPr>
        <w:t>International Board</w:t>
      </w:r>
      <w:r w:rsidRPr="00DD69F3">
        <w:rPr>
          <w:sz w:val="22"/>
          <w:szCs w:val="22"/>
        </w:rPr>
        <w:t>.</w:t>
      </w:r>
    </w:p>
    <w:p w:rsidR="007A154B" w:rsidRDefault="007A154B" w:rsidP="007A154B">
      <w:pPr>
        <w:jc w:val="both"/>
        <w:rPr>
          <w:b/>
          <w:i/>
          <w:sz w:val="22"/>
          <w:szCs w:val="22"/>
        </w:rPr>
      </w:pPr>
    </w:p>
    <w:p w:rsidR="007A154B" w:rsidRDefault="002509BA" w:rsidP="007A154B">
      <w:pPr>
        <w:jc w:val="both"/>
        <w:rPr>
          <w:sz w:val="22"/>
          <w:szCs w:val="22"/>
        </w:rPr>
      </w:pPr>
      <w:r>
        <w:rPr>
          <w:sz w:val="22"/>
          <w:szCs w:val="22"/>
        </w:rPr>
        <w:t>Art. 10</w:t>
      </w:r>
      <w:r w:rsidR="007A154B" w:rsidRPr="00DD69F3">
        <w:rPr>
          <w:sz w:val="22"/>
          <w:szCs w:val="22"/>
        </w:rPr>
        <w:t xml:space="preserve"> –</w:t>
      </w:r>
      <w:r w:rsidR="007A154B">
        <w:rPr>
          <w:sz w:val="22"/>
          <w:szCs w:val="22"/>
        </w:rPr>
        <w:t xml:space="preserve"> Na Fase Final, o local de mando de jogo ficará exclusivamente a cargo da Federação Goiana de Futebol, que terá total autonomia para determinação do mesmo.</w:t>
      </w:r>
    </w:p>
    <w:p w:rsidR="007A154B" w:rsidRPr="00DD69F3" w:rsidRDefault="007A154B" w:rsidP="007A154B">
      <w:pPr>
        <w:jc w:val="both"/>
        <w:rPr>
          <w:sz w:val="22"/>
          <w:szCs w:val="22"/>
        </w:rPr>
      </w:pPr>
    </w:p>
    <w:p w:rsidR="007A154B" w:rsidRPr="00DD69F3" w:rsidRDefault="007A154B" w:rsidP="007A154B">
      <w:pPr>
        <w:pStyle w:val="Ttulo1"/>
        <w:jc w:val="left"/>
        <w:rPr>
          <w:sz w:val="22"/>
          <w:szCs w:val="22"/>
          <w:lang w:val="pt-BR"/>
        </w:rPr>
      </w:pPr>
    </w:p>
    <w:p w:rsidR="007A154B" w:rsidRPr="00DD69F3" w:rsidRDefault="002509BA" w:rsidP="007A154B">
      <w:pPr>
        <w:pStyle w:val="Ttulo1"/>
        <w:jc w:val="left"/>
        <w:rPr>
          <w:sz w:val="22"/>
          <w:szCs w:val="22"/>
          <w:u w:val="single"/>
          <w:lang w:val="pt-BR"/>
        </w:rPr>
      </w:pPr>
      <w:r>
        <w:rPr>
          <w:sz w:val="22"/>
          <w:szCs w:val="22"/>
          <w:lang w:val="pt-BR"/>
        </w:rPr>
        <w:t xml:space="preserve"> </w:t>
      </w:r>
      <w:r w:rsidR="007A154B" w:rsidRPr="005F231E">
        <w:rPr>
          <w:sz w:val="22"/>
          <w:szCs w:val="22"/>
          <w:lang w:val="pt-BR"/>
        </w:rPr>
        <w:t xml:space="preserve">                                                              </w:t>
      </w:r>
      <w:r w:rsidR="007A154B" w:rsidRPr="00DD69F3">
        <w:rPr>
          <w:sz w:val="22"/>
          <w:szCs w:val="22"/>
          <w:u w:val="single"/>
          <w:lang w:val="pt-BR"/>
        </w:rPr>
        <w:t>Da Classificação Final</w:t>
      </w:r>
    </w:p>
    <w:p w:rsidR="007A154B" w:rsidRPr="00DD69F3" w:rsidRDefault="007A154B" w:rsidP="007A154B">
      <w:pPr>
        <w:jc w:val="both"/>
        <w:rPr>
          <w:sz w:val="22"/>
          <w:szCs w:val="22"/>
        </w:rPr>
      </w:pPr>
    </w:p>
    <w:p w:rsidR="007A154B" w:rsidRPr="00DD69F3" w:rsidRDefault="002509BA" w:rsidP="007A154B">
      <w:pPr>
        <w:jc w:val="both"/>
        <w:rPr>
          <w:sz w:val="22"/>
          <w:szCs w:val="22"/>
        </w:rPr>
      </w:pPr>
      <w:r>
        <w:rPr>
          <w:sz w:val="22"/>
          <w:szCs w:val="22"/>
        </w:rPr>
        <w:t>Art. 11</w:t>
      </w:r>
      <w:r w:rsidR="007A154B" w:rsidRPr="00DD69F3">
        <w:rPr>
          <w:sz w:val="22"/>
          <w:szCs w:val="22"/>
        </w:rPr>
        <w:t xml:space="preserve"> – Definição das Colocações:</w:t>
      </w:r>
    </w:p>
    <w:p w:rsidR="007A154B" w:rsidRPr="00DD69F3" w:rsidRDefault="007A154B" w:rsidP="007A154B">
      <w:pPr>
        <w:jc w:val="both"/>
        <w:rPr>
          <w:sz w:val="22"/>
          <w:szCs w:val="22"/>
        </w:rPr>
      </w:pPr>
    </w:p>
    <w:p w:rsidR="007A154B" w:rsidRDefault="007A154B" w:rsidP="007A154B">
      <w:pPr>
        <w:numPr>
          <w:ilvl w:val="0"/>
          <w:numId w:val="2"/>
        </w:numPr>
        <w:jc w:val="both"/>
        <w:rPr>
          <w:sz w:val="22"/>
          <w:szCs w:val="22"/>
        </w:rPr>
      </w:pPr>
      <w:r w:rsidRPr="00DD69F3">
        <w:rPr>
          <w:sz w:val="22"/>
          <w:szCs w:val="22"/>
        </w:rPr>
        <w:t>Campeão – ganhador da Fase Final;</w:t>
      </w:r>
    </w:p>
    <w:p w:rsidR="007A154B" w:rsidRPr="00DD69F3" w:rsidRDefault="007A154B" w:rsidP="007A154B">
      <w:pPr>
        <w:ind w:left="360"/>
        <w:jc w:val="both"/>
        <w:rPr>
          <w:sz w:val="22"/>
          <w:szCs w:val="22"/>
        </w:rPr>
      </w:pPr>
    </w:p>
    <w:p w:rsidR="007A154B" w:rsidRDefault="007A154B" w:rsidP="007A154B">
      <w:pPr>
        <w:numPr>
          <w:ilvl w:val="0"/>
          <w:numId w:val="2"/>
        </w:numPr>
        <w:jc w:val="both"/>
        <w:rPr>
          <w:sz w:val="22"/>
          <w:szCs w:val="22"/>
        </w:rPr>
      </w:pPr>
      <w:r w:rsidRPr="00DD69F3">
        <w:rPr>
          <w:sz w:val="22"/>
          <w:szCs w:val="22"/>
        </w:rPr>
        <w:t>Vice-Campeão – perdedor da Fase Final;</w:t>
      </w:r>
    </w:p>
    <w:p w:rsidR="007A154B" w:rsidRDefault="007A154B" w:rsidP="007A154B">
      <w:pPr>
        <w:pStyle w:val="PargrafodaLista"/>
        <w:rPr>
          <w:sz w:val="22"/>
          <w:szCs w:val="22"/>
        </w:rPr>
      </w:pPr>
    </w:p>
    <w:p w:rsidR="007A154B" w:rsidRPr="00A53D18" w:rsidRDefault="007A154B" w:rsidP="007A154B">
      <w:pPr>
        <w:numPr>
          <w:ilvl w:val="0"/>
          <w:numId w:val="2"/>
        </w:numPr>
        <w:jc w:val="both"/>
        <w:rPr>
          <w:sz w:val="22"/>
          <w:szCs w:val="22"/>
        </w:rPr>
      </w:pPr>
      <w:r w:rsidRPr="00A53D18">
        <w:rPr>
          <w:sz w:val="22"/>
          <w:szCs w:val="22"/>
        </w:rPr>
        <w:t>3º e 4º Colocados – os perdedores da Fase Semifinal, sendo 3º colocado, a associação que tiver obtido o maior número d</w:t>
      </w:r>
      <w:r>
        <w:rPr>
          <w:sz w:val="22"/>
          <w:szCs w:val="22"/>
        </w:rPr>
        <w:t>e pontos ganhos ao longo de todo o Torneio</w:t>
      </w:r>
      <w:r w:rsidRPr="00A53D18">
        <w:rPr>
          <w:sz w:val="22"/>
          <w:szCs w:val="22"/>
        </w:rPr>
        <w:t xml:space="preserve"> (1ª Fase + 2ª Fa</w:t>
      </w:r>
      <w:r>
        <w:rPr>
          <w:sz w:val="22"/>
          <w:szCs w:val="22"/>
        </w:rPr>
        <w:t xml:space="preserve">se </w:t>
      </w:r>
      <w:r w:rsidRPr="00A53D18">
        <w:rPr>
          <w:sz w:val="22"/>
          <w:szCs w:val="22"/>
        </w:rPr>
        <w:t>(Semifinal)), usando-se em caso de empate em núm</w:t>
      </w:r>
      <w:r w:rsidR="002509BA">
        <w:rPr>
          <w:sz w:val="22"/>
          <w:szCs w:val="22"/>
        </w:rPr>
        <w:t xml:space="preserve">ero de pontos ganhos os mesmos </w:t>
      </w:r>
      <w:r w:rsidRPr="00A53D18">
        <w:rPr>
          <w:sz w:val="22"/>
          <w:szCs w:val="22"/>
        </w:rPr>
        <w:t>critérios de desempate constantes do</w:t>
      </w:r>
      <w:r>
        <w:rPr>
          <w:sz w:val="22"/>
          <w:szCs w:val="22"/>
        </w:rPr>
        <w:t xml:space="preserve"> parágrafo 1º do artigo 6º deste Regulamento Específico</w:t>
      </w:r>
      <w:r w:rsidR="002509BA">
        <w:rPr>
          <w:sz w:val="22"/>
          <w:szCs w:val="22"/>
        </w:rPr>
        <w:t xml:space="preserve">, </w:t>
      </w:r>
      <w:r w:rsidRPr="00A53D18">
        <w:rPr>
          <w:sz w:val="22"/>
          <w:szCs w:val="22"/>
        </w:rPr>
        <w:t>levando-se em conside</w:t>
      </w:r>
      <w:r>
        <w:rPr>
          <w:sz w:val="22"/>
          <w:szCs w:val="22"/>
        </w:rPr>
        <w:t>ração os feitos de todo o Torneio</w:t>
      </w:r>
      <w:r w:rsidRPr="00A53D18">
        <w:rPr>
          <w:sz w:val="22"/>
          <w:szCs w:val="22"/>
        </w:rPr>
        <w:t xml:space="preserve"> (1ª Fase + 2ª Fa</w:t>
      </w:r>
      <w:r>
        <w:rPr>
          <w:sz w:val="22"/>
          <w:szCs w:val="22"/>
        </w:rPr>
        <w:t xml:space="preserve">se </w:t>
      </w:r>
      <w:r w:rsidRPr="00A53D18">
        <w:rPr>
          <w:sz w:val="22"/>
          <w:szCs w:val="22"/>
        </w:rPr>
        <w:t xml:space="preserve">(Semifinal)); </w:t>
      </w:r>
    </w:p>
    <w:p w:rsidR="007A154B" w:rsidRPr="00DD69F3" w:rsidRDefault="007A154B" w:rsidP="007A154B">
      <w:pPr>
        <w:jc w:val="both"/>
        <w:rPr>
          <w:sz w:val="22"/>
          <w:szCs w:val="22"/>
        </w:rPr>
      </w:pPr>
    </w:p>
    <w:p w:rsidR="007A154B" w:rsidRDefault="002509BA" w:rsidP="007A154B">
      <w:pPr>
        <w:numPr>
          <w:ilvl w:val="0"/>
          <w:numId w:val="2"/>
        </w:numPr>
        <w:jc w:val="both"/>
        <w:rPr>
          <w:sz w:val="22"/>
          <w:szCs w:val="22"/>
        </w:rPr>
      </w:pPr>
      <w:r>
        <w:rPr>
          <w:sz w:val="22"/>
          <w:szCs w:val="22"/>
        </w:rPr>
        <w:t>5º ao 12</w:t>
      </w:r>
      <w:r w:rsidR="007A154B">
        <w:rPr>
          <w:sz w:val="22"/>
          <w:szCs w:val="22"/>
        </w:rPr>
        <w:t xml:space="preserve">º Colocados – </w:t>
      </w:r>
      <w:r w:rsidR="007A154B" w:rsidRPr="00A6514B">
        <w:rPr>
          <w:sz w:val="22"/>
          <w:szCs w:val="22"/>
        </w:rPr>
        <w:t>maior número de pontos ganhos na 1ª Fase recorrendo-se, caso seja necessário, aos critérios de desempate do parágrafo único do artigo 6º de</w:t>
      </w:r>
      <w:r>
        <w:rPr>
          <w:sz w:val="22"/>
          <w:szCs w:val="22"/>
        </w:rPr>
        <w:t>ste Regulamento Específico</w:t>
      </w:r>
      <w:r w:rsidR="007A154B" w:rsidRPr="00A6514B">
        <w:rPr>
          <w:sz w:val="22"/>
          <w:szCs w:val="22"/>
        </w:rPr>
        <w:t>.</w:t>
      </w:r>
    </w:p>
    <w:p w:rsidR="002509BA" w:rsidRDefault="002509BA" w:rsidP="002509BA">
      <w:pPr>
        <w:pStyle w:val="PargrafodaLista"/>
        <w:rPr>
          <w:sz w:val="22"/>
          <w:szCs w:val="22"/>
        </w:rPr>
      </w:pPr>
    </w:p>
    <w:p w:rsidR="002509BA" w:rsidRPr="00A6514B" w:rsidRDefault="002509BA" w:rsidP="002509BA">
      <w:pPr>
        <w:ind w:left="360"/>
        <w:jc w:val="both"/>
        <w:rPr>
          <w:sz w:val="22"/>
          <w:szCs w:val="22"/>
        </w:rPr>
      </w:pPr>
    </w:p>
    <w:p w:rsidR="007A154B" w:rsidRDefault="007A154B" w:rsidP="007A154B">
      <w:pPr>
        <w:rPr>
          <w:sz w:val="22"/>
          <w:szCs w:val="22"/>
        </w:rPr>
      </w:pPr>
    </w:p>
    <w:p w:rsidR="007A154B" w:rsidRPr="00DD69F3" w:rsidRDefault="007A154B" w:rsidP="007A154B">
      <w:pPr>
        <w:rPr>
          <w:b/>
          <w:bCs/>
          <w:sz w:val="22"/>
          <w:szCs w:val="22"/>
        </w:rPr>
      </w:pPr>
    </w:p>
    <w:p w:rsidR="007A154B" w:rsidRPr="00CC1ACB" w:rsidRDefault="007A154B" w:rsidP="007A154B">
      <w:pPr>
        <w:jc w:val="center"/>
        <w:rPr>
          <w:b/>
          <w:bCs/>
          <w:i/>
          <w:sz w:val="28"/>
          <w:szCs w:val="28"/>
          <w:u w:val="single"/>
        </w:rPr>
      </w:pPr>
      <w:r>
        <w:rPr>
          <w:b/>
          <w:bCs/>
          <w:sz w:val="22"/>
          <w:szCs w:val="22"/>
        </w:rPr>
        <w:t>CAPÍTULO – V</w:t>
      </w:r>
      <w:r>
        <w:rPr>
          <w:b/>
          <w:bCs/>
          <w:i/>
          <w:sz w:val="28"/>
          <w:szCs w:val="28"/>
          <w:u w:val="single"/>
        </w:rPr>
        <w:t xml:space="preserve"> </w:t>
      </w:r>
    </w:p>
    <w:p w:rsidR="007A154B" w:rsidRPr="00F374EB" w:rsidRDefault="007A154B" w:rsidP="007A154B">
      <w:pPr>
        <w:rPr>
          <w:sz w:val="22"/>
          <w:szCs w:val="22"/>
        </w:rPr>
      </w:pPr>
    </w:p>
    <w:p w:rsidR="007A154B" w:rsidRDefault="007A154B" w:rsidP="007A154B">
      <w:pPr>
        <w:pStyle w:val="Ttulo1"/>
        <w:rPr>
          <w:sz w:val="22"/>
          <w:szCs w:val="22"/>
          <w:lang w:val="pt-BR"/>
        </w:rPr>
      </w:pPr>
      <w:r w:rsidRPr="00F374EB">
        <w:rPr>
          <w:sz w:val="22"/>
          <w:szCs w:val="22"/>
          <w:lang w:val="pt-BR"/>
        </w:rPr>
        <w:t>Da Pré-Escala e Súmula Eletrônica</w:t>
      </w:r>
    </w:p>
    <w:p w:rsidR="00896157" w:rsidRDefault="00896157" w:rsidP="00896157"/>
    <w:p w:rsidR="00896157" w:rsidRPr="00F374EB" w:rsidRDefault="00896157" w:rsidP="00896157">
      <w:pPr>
        <w:jc w:val="both"/>
        <w:rPr>
          <w:sz w:val="22"/>
          <w:szCs w:val="22"/>
          <w:lang w:eastAsia="pt-PT"/>
        </w:rPr>
      </w:pPr>
      <w:r>
        <w:rPr>
          <w:sz w:val="22"/>
          <w:szCs w:val="22"/>
          <w:lang w:eastAsia="pt-PT"/>
        </w:rPr>
        <w:t>Art. 12</w:t>
      </w:r>
      <w:r w:rsidRPr="00F374EB">
        <w:rPr>
          <w:sz w:val="22"/>
          <w:szCs w:val="22"/>
          <w:lang w:eastAsia="pt-PT"/>
        </w:rPr>
        <w:t xml:space="preserve"> – A relação dos atletas (pré-escala) deverá ser feita </w:t>
      </w:r>
      <w:r>
        <w:rPr>
          <w:sz w:val="22"/>
          <w:szCs w:val="22"/>
          <w:lang w:eastAsia="pt-PT"/>
        </w:rPr>
        <w:t xml:space="preserve">obrigatoriamente </w:t>
      </w:r>
      <w:r w:rsidRPr="00F374EB">
        <w:rPr>
          <w:sz w:val="22"/>
          <w:szCs w:val="22"/>
          <w:lang w:eastAsia="pt-PT"/>
        </w:rPr>
        <w:t>em sistema informatizado.</w:t>
      </w:r>
    </w:p>
    <w:p w:rsidR="00896157" w:rsidRPr="00F374EB" w:rsidRDefault="00896157" w:rsidP="00896157">
      <w:pPr>
        <w:rPr>
          <w:sz w:val="22"/>
          <w:szCs w:val="22"/>
          <w:lang w:eastAsia="pt-PT"/>
        </w:rPr>
      </w:pPr>
    </w:p>
    <w:p w:rsidR="00896157" w:rsidRPr="00F374EB" w:rsidRDefault="00896157" w:rsidP="00896157">
      <w:pPr>
        <w:jc w:val="both"/>
        <w:rPr>
          <w:sz w:val="22"/>
          <w:szCs w:val="22"/>
          <w:lang w:eastAsia="pt-PT"/>
        </w:rPr>
      </w:pPr>
      <w:r>
        <w:rPr>
          <w:sz w:val="22"/>
          <w:szCs w:val="22"/>
          <w:lang w:eastAsia="pt-PT"/>
        </w:rPr>
        <w:t>Art. 13</w:t>
      </w:r>
      <w:r w:rsidRPr="00F374EB">
        <w:rPr>
          <w:sz w:val="22"/>
          <w:szCs w:val="22"/>
          <w:lang w:eastAsia="pt-PT"/>
        </w:rPr>
        <w:t xml:space="preserve"> – O árbitro deverá anexar à súmula as relações confeccionadas eletronicamente (pré-escala) pelas associações, nas quais estejam iden</w:t>
      </w:r>
      <w:r>
        <w:rPr>
          <w:sz w:val="22"/>
          <w:szCs w:val="22"/>
          <w:lang w:eastAsia="pt-PT"/>
        </w:rPr>
        <w:t>tificados os atletas titulares e</w:t>
      </w:r>
      <w:r w:rsidRPr="00F374EB">
        <w:rPr>
          <w:sz w:val="22"/>
          <w:szCs w:val="22"/>
          <w:lang w:eastAsia="pt-PT"/>
        </w:rPr>
        <w:t xml:space="preserve"> suplentes.</w:t>
      </w:r>
    </w:p>
    <w:p w:rsidR="00896157" w:rsidRPr="00F374EB" w:rsidRDefault="00896157" w:rsidP="00896157">
      <w:pPr>
        <w:jc w:val="both"/>
        <w:rPr>
          <w:sz w:val="22"/>
          <w:szCs w:val="22"/>
          <w:lang w:eastAsia="pt-PT"/>
        </w:rPr>
      </w:pPr>
    </w:p>
    <w:p w:rsidR="00896157" w:rsidRPr="00F374EB" w:rsidRDefault="00896157" w:rsidP="00896157">
      <w:pPr>
        <w:jc w:val="both"/>
        <w:rPr>
          <w:sz w:val="22"/>
          <w:szCs w:val="22"/>
          <w:lang w:eastAsia="pt-PT"/>
        </w:rPr>
      </w:pPr>
      <w:r>
        <w:rPr>
          <w:sz w:val="22"/>
          <w:szCs w:val="22"/>
          <w:lang w:eastAsia="pt-PT"/>
        </w:rPr>
        <w:t>Art. 14</w:t>
      </w:r>
      <w:r w:rsidRPr="00F374EB">
        <w:rPr>
          <w:sz w:val="22"/>
          <w:szCs w:val="22"/>
          <w:lang w:eastAsia="pt-PT"/>
        </w:rPr>
        <w:t xml:space="preserve"> – Logo após a realização da partida, caberá ao árbitro elabo</w:t>
      </w:r>
      <w:r>
        <w:rPr>
          <w:sz w:val="22"/>
          <w:szCs w:val="22"/>
          <w:lang w:eastAsia="pt-PT"/>
        </w:rPr>
        <w:t xml:space="preserve">rar a súmula, </w:t>
      </w:r>
      <w:r w:rsidRPr="00F374EB">
        <w:rPr>
          <w:sz w:val="22"/>
          <w:szCs w:val="22"/>
          <w:lang w:eastAsia="pt-PT"/>
        </w:rPr>
        <w:t>na forma eletrônica, e correspondentes relatórios técnicos e disciplinares.</w:t>
      </w:r>
    </w:p>
    <w:p w:rsidR="00896157" w:rsidRPr="00F374EB" w:rsidRDefault="00896157" w:rsidP="00896157">
      <w:pPr>
        <w:jc w:val="both"/>
        <w:rPr>
          <w:sz w:val="22"/>
          <w:szCs w:val="22"/>
          <w:lang w:eastAsia="pt-PT"/>
        </w:rPr>
      </w:pPr>
    </w:p>
    <w:p w:rsidR="00896157" w:rsidRDefault="00896157" w:rsidP="00896157">
      <w:pPr>
        <w:jc w:val="both"/>
        <w:rPr>
          <w:sz w:val="22"/>
          <w:szCs w:val="22"/>
          <w:lang w:eastAsia="pt-PT"/>
        </w:rPr>
      </w:pPr>
      <w:r>
        <w:rPr>
          <w:sz w:val="22"/>
          <w:szCs w:val="22"/>
          <w:lang w:eastAsia="pt-PT"/>
        </w:rPr>
        <w:t>Art. 15</w:t>
      </w:r>
      <w:r w:rsidRPr="00F374EB">
        <w:rPr>
          <w:sz w:val="22"/>
          <w:szCs w:val="22"/>
          <w:lang w:eastAsia="pt-PT"/>
        </w:rPr>
        <w:t xml:space="preserve"> – As associações deverão acompanhar através das súmulas inseridas no site da FGF as advertências de seus atletas, sendo de sua exclusiva e inteira responsabilidade.</w:t>
      </w:r>
    </w:p>
    <w:p w:rsidR="00896157" w:rsidRPr="00CC1ACB" w:rsidRDefault="00896157" w:rsidP="00896157">
      <w:pPr>
        <w:jc w:val="both"/>
        <w:rPr>
          <w:sz w:val="22"/>
          <w:szCs w:val="22"/>
          <w:lang w:eastAsia="pt-PT"/>
        </w:rPr>
      </w:pPr>
    </w:p>
    <w:p w:rsidR="00896157" w:rsidRPr="00F374EB" w:rsidRDefault="00896157" w:rsidP="00896157">
      <w:pPr>
        <w:rPr>
          <w:b/>
          <w:sz w:val="22"/>
          <w:szCs w:val="22"/>
        </w:rPr>
      </w:pPr>
    </w:p>
    <w:p w:rsidR="00896157" w:rsidRPr="00F374EB" w:rsidRDefault="00896157" w:rsidP="00896157">
      <w:pPr>
        <w:pStyle w:val="Ttulo1"/>
        <w:rPr>
          <w:sz w:val="22"/>
          <w:szCs w:val="22"/>
          <w:lang w:val="pt-BR"/>
        </w:rPr>
      </w:pPr>
      <w:r w:rsidRPr="00F374EB">
        <w:rPr>
          <w:sz w:val="22"/>
          <w:szCs w:val="22"/>
          <w:lang w:val="pt-BR"/>
        </w:rPr>
        <w:t>CAPÍTULO VI</w:t>
      </w:r>
    </w:p>
    <w:p w:rsidR="00896157" w:rsidRPr="00F374EB" w:rsidRDefault="00896157" w:rsidP="00896157">
      <w:pPr>
        <w:rPr>
          <w:sz w:val="22"/>
          <w:szCs w:val="22"/>
        </w:rPr>
      </w:pPr>
    </w:p>
    <w:p w:rsidR="00896157" w:rsidRPr="00F374EB" w:rsidRDefault="00896157" w:rsidP="00896157">
      <w:pPr>
        <w:tabs>
          <w:tab w:val="left" w:pos="5979"/>
        </w:tabs>
        <w:rPr>
          <w:b/>
          <w:sz w:val="22"/>
          <w:szCs w:val="22"/>
        </w:rPr>
      </w:pPr>
      <w:r w:rsidRPr="00F374EB">
        <w:rPr>
          <w:sz w:val="22"/>
          <w:szCs w:val="22"/>
        </w:rPr>
        <w:t xml:space="preserve">                                                      </w:t>
      </w:r>
      <w:r>
        <w:rPr>
          <w:sz w:val="22"/>
          <w:szCs w:val="22"/>
        </w:rPr>
        <w:t xml:space="preserve">       </w:t>
      </w:r>
      <w:r w:rsidRPr="00F374EB">
        <w:rPr>
          <w:b/>
          <w:sz w:val="22"/>
          <w:szCs w:val="22"/>
        </w:rPr>
        <w:t>Do Protocolo Sanitário da FGF</w:t>
      </w:r>
    </w:p>
    <w:p w:rsidR="00896157" w:rsidRPr="00F374EB" w:rsidRDefault="00896157" w:rsidP="00896157">
      <w:pPr>
        <w:tabs>
          <w:tab w:val="left" w:pos="5979"/>
        </w:tabs>
        <w:rPr>
          <w:b/>
          <w:sz w:val="22"/>
          <w:szCs w:val="22"/>
        </w:rPr>
      </w:pPr>
    </w:p>
    <w:p w:rsidR="00896157" w:rsidRDefault="00896157" w:rsidP="00896157">
      <w:pPr>
        <w:tabs>
          <w:tab w:val="left" w:pos="5979"/>
        </w:tabs>
        <w:jc w:val="both"/>
        <w:rPr>
          <w:sz w:val="22"/>
          <w:szCs w:val="22"/>
        </w:rPr>
      </w:pPr>
      <w:r>
        <w:rPr>
          <w:sz w:val="22"/>
          <w:szCs w:val="22"/>
        </w:rPr>
        <w:t>Art. 16</w:t>
      </w:r>
      <w:r w:rsidRPr="00F374EB">
        <w:rPr>
          <w:sz w:val="22"/>
          <w:szCs w:val="22"/>
        </w:rPr>
        <w:t xml:space="preserve"> – O Protocolo Sanitário elaborado pela FGF deverá ser minuciosa e rigorosamente cumprido pelas associações.</w:t>
      </w:r>
    </w:p>
    <w:p w:rsidR="00896157" w:rsidRPr="00896157" w:rsidRDefault="00896157" w:rsidP="00896157"/>
    <w:p w:rsidR="007A154B" w:rsidRPr="00F374EB" w:rsidRDefault="007A154B" w:rsidP="007A154B">
      <w:pPr>
        <w:tabs>
          <w:tab w:val="left" w:pos="5979"/>
        </w:tabs>
        <w:jc w:val="both"/>
        <w:rPr>
          <w:sz w:val="22"/>
          <w:szCs w:val="22"/>
        </w:rPr>
      </w:pPr>
    </w:p>
    <w:p w:rsidR="007A154B" w:rsidRPr="00F374EB" w:rsidRDefault="007A154B" w:rsidP="007A154B">
      <w:pPr>
        <w:pStyle w:val="Ttulo1"/>
        <w:rPr>
          <w:sz w:val="22"/>
          <w:szCs w:val="22"/>
          <w:lang w:val="pt-BR"/>
        </w:rPr>
      </w:pPr>
      <w:r w:rsidRPr="00F374EB">
        <w:rPr>
          <w:sz w:val="22"/>
          <w:szCs w:val="22"/>
          <w:lang w:val="pt-BR"/>
        </w:rPr>
        <w:t>CAPÍTULO VI</w:t>
      </w:r>
      <w:r>
        <w:rPr>
          <w:sz w:val="22"/>
          <w:szCs w:val="22"/>
          <w:lang w:val="pt-BR"/>
        </w:rPr>
        <w:t>I</w:t>
      </w:r>
    </w:p>
    <w:p w:rsidR="007A154B" w:rsidRDefault="007A154B" w:rsidP="007A154B">
      <w:pPr>
        <w:rPr>
          <w:sz w:val="22"/>
          <w:szCs w:val="22"/>
        </w:rPr>
      </w:pPr>
    </w:p>
    <w:p w:rsidR="007A154B" w:rsidRDefault="007A154B" w:rsidP="007A154B">
      <w:pPr>
        <w:pStyle w:val="Ttulo1"/>
        <w:jc w:val="left"/>
        <w:rPr>
          <w:sz w:val="22"/>
          <w:szCs w:val="22"/>
          <w:lang w:val="pt-BR"/>
        </w:rPr>
      </w:pPr>
      <w:r>
        <w:rPr>
          <w:sz w:val="22"/>
          <w:szCs w:val="22"/>
          <w:lang w:val="pt-BR"/>
        </w:rPr>
        <w:t xml:space="preserve">                                                                     Das Disposições Finais</w:t>
      </w:r>
    </w:p>
    <w:p w:rsidR="00896157" w:rsidRPr="00896157" w:rsidRDefault="00896157" w:rsidP="00896157"/>
    <w:p w:rsidR="00896157" w:rsidRDefault="00896157" w:rsidP="00896157">
      <w:pPr>
        <w:jc w:val="both"/>
        <w:rPr>
          <w:sz w:val="22"/>
          <w:szCs w:val="22"/>
        </w:rPr>
      </w:pPr>
      <w:r>
        <w:rPr>
          <w:sz w:val="22"/>
          <w:szCs w:val="22"/>
        </w:rPr>
        <w:t xml:space="preserve">Art. 17 – </w:t>
      </w:r>
      <w:r w:rsidRPr="00F44337">
        <w:rPr>
          <w:sz w:val="22"/>
          <w:szCs w:val="22"/>
        </w:rPr>
        <w:t>As ta</w:t>
      </w:r>
      <w:r>
        <w:rPr>
          <w:sz w:val="22"/>
          <w:szCs w:val="22"/>
        </w:rPr>
        <w:t>xas de arbitragem e diárias serão</w:t>
      </w:r>
      <w:r w:rsidRPr="00F44337">
        <w:rPr>
          <w:sz w:val="22"/>
          <w:szCs w:val="22"/>
        </w:rPr>
        <w:t xml:space="preserve"> de responsabilidade da associação mandante em todas as par</w:t>
      </w:r>
      <w:r w:rsidR="00604D47">
        <w:rPr>
          <w:sz w:val="22"/>
          <w:szCs w:val="22"/>
        </w:rPr>
        <w:t>tidas do Torneio</w:t>
      </w:r>
      <w:bookmarkStart w:id="0" w:name="_GoBack"/>
      <w:bookmarkEnd w:id="0"/>
      <w:r w:rsidRPr="00F44337">
        <w:rPr>
          <w:sz w:val="22"/>
          <w:szCs w:val="22"/>
        </w:rPr>
        <w:t>.</w:t>
      </w:r>
    </w:p>
    <w:p w:rsidR="00896157" w:rsidRDefault="00896157" w:rsidP="00896157">
      <w:pPr>
        <w:jc w:val="both"/>
        <w:rPr>
          <w:sz w:val="22"/>
          <w:szCs w:val="22"/>
        </w:rPr>
      </w:pPr>
    </w:p>
    <w:p w:rsidR="00896157" w:rsidRDefault="00896157" w:rsidP="00896157">
      <w:pPr>
        <w:jc w:val="both"/>
        <w:rPr>
          <w:sz w:val="22"/>
          <w:szCs w:val="22"/>
        </w:rPr>
      </w:pPr>
      <w:r>
        <w:rPr>
          <w:sz w:val="22"/>
          <w:szCs w:val="22"/>
        </w:rPr>
        <w:t>§ Único</w:t>
      </w:r>
      <w:r w:rsidRPr="00E4689D">
        <w:rPr>
          <w:sz w:val="22"/>
          <w:szCs w:val="22"/>
        </w:rPr>
        <w:t xml:space="preserve"> –</w:t>
      </w:r>
      <w:r>
        <w:rPr>
          <w:sz w:val="22"/>
          <w:szCs w:val="22"/>
        </w:rPr>
        <w:t xml:space="preserve"> Na Final, quando o jogo terá quarto árbitro, a associação mandante deverá disponibilizar placa de substituição para o mesmo.</w:t>
      </w:r>
    </w:p>
    <w:p w:rsidR="00896157" w:rsidRDefault="00896157" w:rsidP="00896157">
      <w:pPr>
        <w:jc w:val="both"/>
        <w:rPr>
          <w:sz w:val="22"/>
          <w:szCs w:val="22"/>
        </w:rPr>
      </w:pPr>
    </w:p>
    <w:p w:rsidR="00896157" w:rsidRDefault="00896157" w:rsidP="00896157">
      <w:pPr>
        <w:jc w:val="both"/>
        <w:rPr>
          <w:sz w:val="22"/>
          <w:szCs w:val="22"/>
        </w:rPr>
      </w:pPr>
      <w:r>
        <w:rPr>
          <w:sz w:val="22"/>
          <w:szCs w:val="22"/>
        </w:rPr>
        <w:t xml:space="preserve">Art. 18 </w:t>
      </w:r>
      <w:r w:rsidRPr="00E4689D">
        <w:rPr>
          <w:sz w:val="22"/>
          <w:szCs w:val="22"/>
        </w:rPr>
        <w:t>–</w:t>
      </w:r>
      <w:r>
        <w:rPr>
          <w:sz w:val="22"/>
          <w:szCs w:val="22"/>
        </w:rPr>
        <w:t xml:space="preserve"> As associações terão total e inteira responsabilidade sobre a veracidade e autenticidade de todo e qualquer documento de seus respectivos atletas.</w:t>
      </w:r>
    </w:p>
    <w:p w:rsidR="00896157" w:rsidRDefault="00896157" w:rsidP="00896157">
      <w:pPr>
        <w:jc w:val="both"/>
        <w:rPr>
          <w:sz w:val="22"/>
          <w:szCs w:val="22"/>
        </w:rPr>
      </w:pPr>
    </w:p>
    <w:p w:rsidR="00896157" w:rsidRDefault="00896157" w:rsidP="00896157">
      <w:pPr>
        <w:jc w:val="both"/>
        <w:rPr>
          <w:sz w:val="22"/>
        </w:rPr>
      </w:pPr>
      <w:r>
        <w:rPr>
          <w:sz w:val="22"/>
        </w:rPr>
        <w:t>§ Único – Todo atleta que tiver comprovada a adulteração na sua documentação de nascimento, será considerado sem condição de jogo, ficando a associação em que o mesmo esteja vinculado sujeita às penalidades previstas no artigo 214 do CBJD.</w:t>
      </w:r>
    </w:p>
    <w:p w:rsidR="00896157" w:rsidRDefault="00896157" w:rsidP="00896157">
      <w:pPr>
        <w:jc w:val="both"/>
        <w:rPr>
          <w:sz w:val="22"/>
        </w:rPr>
      </w:pPr>
    </w:p>
    <w:p w:rsidR="00896157" w:rsidRDefault="00896157" w:rsidP="00896157">
      <w:pPr>
        <w:jc w:val="both"/>
        <w:rPr>
          <w:sz w:val="22"/>
        </w:rPr>
      </w:pPr>
      <w:r>
        <w:rPr>
          <w:sz w:val="22"/>
        </w:rPr>
        <w:t>Art. 19 –</w:t>
      </w:r>
      <w:r w:rsidR="00923610">
        <w:rPr>
          <w:sz w:val="22"/>
        </w:rPr>
        <w:t xml:space="preserve"> No banco de reservas de cada associação só é permitido: técnico, preparador físico, massagista ou fisioterapeuta e médico, o qual deverá apresentar sua carteira do CRM.</w:t>
      </w:r>
    </w:p>
    <w:p w:rsidR="00896157" w:rsidRDefault="00896157" w:rsidP="00896157">
      <w:pPr>
        <w:jc w:val="both"/>
        <w:rPr>
          <w:sz w:val="22"/>
        </w:rPr>
      </w:pPr>
    </w:p>
    <w:p w:rsidR="00896157" w:rsidRDefault="00923610" w:rsidP="00896157">
      <w:pPr>
        <w:jc w:val="both"/>
        <w:rPr>
          <w:sz w:val="22"/>
          <w:szCs w:val="22"/>
        </w:rPr>
      </w:pPr>
      <w:r>
        <w:rPr>
          <w:sz w:val="22"/>
        </w:rPr>
        <w:t>Art. 20</w:t>
      </w:r>
      <w:r w:rsidR="00896157">
        <w:rPr>
          <w:sz w:val="22"/>
        </w:rPr>
        <w:t xml:space="preserve"> – Os integrantes do banco de reservas que forem expulsos ou excluídos durante a partida terão de cumprir suspensão automática.</w:t>
      </w:r>
    </w:p>
    <w:p w:rsidR="00896157" w:rsidRDefault="00896157" w:rsidP="00896157">
      <w:pPr>
        <w:jc w:val="both"/>
        <w:rPr>
          <w:sz w:val="22"/>
          <w:szCs w:val="22"/>
        </w:rPr>
      </w:pPr>
    </w:p>
    <w:p w:rsidR="00896157" w:rsidRDefault="00923610" w:rsidP="00896157">
      <w:pPr>
        <w:jc w:val="both"/>
        <w:rPr>
          <w:sz w:val="22"/>
          <w:szCs w:val="22"/>
        </w:rPr>
      </w:pPr>
      <w:r>
        <w:rPr>
          <w:sz w:val="22"/>
          <w:szCs w:val="22"/>
        </w:rPr>
        <w:t>Art. 21</w:t>
      </w:r>
      <w:r w:rsidR="00896157">
        <w:rPr>
          <w:sz w:val="22"/>
          <w:szCs w:val="22"/>
        </w:rPr>
        <w:t xml:space="preserve"> </w:t>
      </w:r>
      <w:r w:rsidR="00896157">
        <w:rPr>
          <w:sz w:val="22"/>
        </w:rPr>
        <w:t>–</w:t>
      </w:r>
      <w:r w:rsidR="00896157">
        <w:rPr>
          <w:sz w:val="22"/>
          <w:szCs w:val="22"/>
        </w:rPr>
        <w:t xml:space="preserve"> Fica estabelecido que a cada série de 03 (três) advertências com o cartão amarelo, o atleta fica suspenso automaticamente para a partida seguint</w:t>
      </w:r>
      <w:r>
        <w:rPr>
          <w:sz w:val="22"/>
          <w:szCs w:val="22"/>
        </w:rPr>
        <w:t>e de sua associação no Tornei</w:t>
      </w:r>
      <w:r w:rsidR="00896157">
        <w:rPr>
          <w:sz w:val="22"/>
          <w:szCs w:val="22"/>
        </w:rPr>
        <w:t>o.</w:t>
      </w:r>
    </w:p>
    <w:p w:rsidR="00896157" w:rsidRDefault="00896157" w:rsidP="00896157">
      <w:pPr>
        <w:jc w:val="both"/>
        <w:rPr>
          <w:sz w:val="22"/>
          <w:szCs w:val="22"/>
        </w:rPr>
      </w:pPr>
    </w:p>
    <w:p w:rsidR="00896157" w:rsidRDefault="00923610" w:rsidP="00896157">
      <w:pPr>
        <w:jc w:val="both"/>
        <w:rPr>
          <w:sz w:val="22"/>
        </w:rPr>
      </w:pPr>
      <w:r>
        <w:rPr>
          <w:sz w:val="22"/>
          <w:szCs w:val="22"/>
        </w:rPr>
        <w:t>Art. 22</w:t>
      </w:r>
      <w:r w:rsidR="00896157">
        <w:rPr>
          <w:sz w:val="22"/>
          <w:szCs w:val="22"/>
        </w:rPr>
        <w:t xml:space="preserve"> </w:t>
      </w:r>
      <w:r w:rsidR="00896157">
        <w:rPr>
          <w:sz w:val="22"/>
        </w:rPr>
        <w:t>– As associações quando mandantes, deverão providenciar pelo menos 4 (quatro) gandulas e maqueiros, devidamente uniformizados.</w:t>
      </w:r>
    </w:p>
    <w:p w:rsidR="00896157" w:rsidRDefault="00896157" w:rsidP="00896157">
      <w:pPr>
        <w:jc w:val="both"/>
        <w:rPr>
          <w:sz w:val="22"/>
        </w:rPr>
      </w:pPr>
    </w:p>
    <w:p w:rsidR="00896157" w:rsidRPr="00CE11C0" w:rsidRDefault="00923610" w:rsidP="00896157">
      <w:pPr>
        <w:jc w:val="both"/>
        <w:rPr>
          <w:sz w:val="22"/>
        </w:rPr>
      </w:pPr>
      <w:r>
        <w:rPr>
          <w:sz w:val="22"/>
        </w:rPr>
        <w:t>Art. 23</w:t>
      </w:r>
      <w:r w:rsidR="00896157">
        <w:rPr>
          <w:sz w:val="22"/>
        </w:rPr>
        <w:t xml:space="preserve"> – Sempre quando possível, as associações mandantes deverão providenciar ambulância e efetivamente contar com a presença de médico no banco de reservas.</w:t>
      </w:r>
    </w:p>
    <w:p w:rsidR="00896157" w:rsidRDefault="00896157" w:rsidP="00896157">
      <w:pPr>
        <w:jc w:val="both"/>
        <w:rPr>
          <w:sz w:val="22"/>
          <w:szCs w:val="22"/>
        </w:rPr>
      </w:pPr>
    </w:p>
    <w:p w:rsidR="00896157" w:rsidRDefault="00923610" w:rsidP="00896157">
      <w:pPr>
        <w:jc w:val="both"/>
        <w:rPr>
          <w:sz w:val="22"/>
        </w:rPr>
      </w:pPr>
      <w:r>
        <w:rPr>
          <w:sz w:val="22"/>
          <w:szCs w:val="22"/>
        </w:rPr>
        <w:t>Art. 24</w:t>
      </w:r>
      <w:r w:rsidR="00896157">
        <w:rPr>
          <w:sz w:val="22"/>
          <w:szCs w:val="22"/>
        </w:rPr>
        <w:t xml:space="preserve"> </w:t>
      </w:r>
      <w:r w:rsidR="00896157">
        <w:rPr>
          <w:sz w:val="22"/>
        </w:rPr>
        <w:t xml:space="preserve">– Os jogos serão disputados com a bola Penalty </w:t>
      </w:r>
      <w:r>
        <w:rPr>
          <w:sz w:val="22"/>
        </w:rPr>
        <w:t xml:space="preserve">S11 </w:t>
      </w:r>
      <w:r w:rsidR="00896157">
        <w:rPr>
          <w:sz w:val="22"/>
        </w:rPr>
        <w:t>R1</w:t>
      </w:r>
      <w:r>
        <w:rPr>
          <w:sz w:val="22"/>
        </w:rPr>
        <w:t xml:space="preserve"> ou R2</w:t>
      </w:r>
      <w:r w:rsidR="00896157">
        <w:rPr>
          <w:sz w:val="22"/>
        </w:rPr>
        <w:t>, de responsabilidade das associações mandantes dos mesmos.</w:t>
      </w:r>
    </w:p>
    <w:p w:rsidR="00896157" w:rsidRDefault="00896157" w:rsidP="00896157">
      <w:pPr>
        <w:jc w:val="both"/>
        <w:rPr>
          <w:sz w:val="22"/>
        </w:rPr>
      </w:pPr>
    </w:p>
    <w:p w:rsidR="00896157" w:rsidRPr="00B507CC" w:rsidRDefault="00923610" w:rsidP="00896157">
      <w:pPr>
        <w:jc w:val="both"/>
        <w:rPr>
          <w:sz w:val="22"/>
          <w:szCs w:val="22"/>
        </w:rPr>
      </w:pPr>
      <w:r>
        <w:rPr>
          <w:sz w:val="22"/>
          <w:szCs w:val="22"/>
        </w:rPr>
        <w:t>Art. 25</w:t>
      </w:r>
      <w:r w:rsidR="00896157">
        <w:rPr>
          <w:sz w:val="22"/>
          <w:szCs w:val="22"/>
        </w:rPr>
        <w:t xml:space="preserve"> – A duração das partidas será de 2 (dois) tempos de 35 (trinta e cinco) minutos com até 15 (quinze) minutos de intervalo.</w:t>
      </w:r>
    </w:p>
    <w:p w:rsidR="00896157" w:rsidRDefault="00896157" w:rsidP="00896157">
      <w:pPr>
        <w:jc w:val="both"/>
        <w:rPr>
          <w:sz w:val="22"/>
        </w:rPr>
      </w:pPr>
    </w:p>
    <w:p w:rsidR="00896157" w:rsidRPr="00A811F2" w:rsidRDefault="00923610" w:rsidP="00896157">
      <w:pPr>
        <w:jc w:val="both"/>
        <w:rPr>
          <w:sz w:val="22"/>
        </w:rPr>
      </w:pPr>
      <w:r>
        <w:rPr>
          <w:sz w:val="22"/>
        </w:rPr>
        <w:t>Art. 26 – As associações participantes cederam todos os direitos de transmissão dos jogos para a FGFTV Base com total exclusividade, porém os jogos também poderão ser transmitidos no veículo oficial de transmissão dos clubes, exclusivamente, sem a necessidade da concordância da associação adversária.</w:t>
      </w:r>
    </w:p>
    <w:p w:rsidR="00896157" w:rsidRDefault="00896157" w:rsidP="00896157">
      <w:pPr>
        <w:jc w:val="both"/>
        <w:rPr>
          <w:sz w:val="22"/>
          <w:szCs w:val="22"/>
        </w:rPr>
      </w:pPr>
    </w:p>
    <w:p w:rsidR="00896157" w:rsidRDefault="00923610" w:rsidP="00896157">
      <w:pPr>
        <w:jc w:val="both"/>
        <w:rPr>
          <w:sz w:val="22"/>
          <w:szCs w:val="22"/>
        </w:rPr>
      </w:pPr>
      <w:r>
        <w:rPr>
          <w:sz w:val="22"/>
          <w:szCs w:val="22"/>
        </w:rPr>
        <w:t>Art. 27</w:t>
      </w:r>
      <w:r w:rsidR="00896157">
        <w:rPr>
          <w:sz w:val="22"/>
          <w:szCs w:val="22"/>
        </w:rPr>
        <w:t xml:space="preserve"> </w:t>
      </w:r>
      <w:r w:rsidR="00896157">
        <w:rPr>
          <w:sz w:val="22"/>
        </w:rPr>
        <w:t>–</w:t>
      </w:r>
      <w:r w:rsidR="00896157">
        <w:rPr>
          <w:sz w:val="22"/>
          <w:szCs w:val="22"/>
        </w:rPr>
        <w:t xml:space="preserve"> Este Regulamento Específico complementa as disposições do Regulamento Geral das Competições Organizadas pela FGF de 2022.</w:t>
      </w:r>
    </w:p>
    <w:p w:rsidR="00896157" w:rsidRDefault="00896157" w:rsidP="00896157">
      <w:pPr>
        <w:jc w:val="both"/>
        <w:rPr>
          <w:sz w:val="22"/>
          <w:szCs w:val="22"/>
        </w:rPr>
      </w:pPr>
    </w:p>
    <w:p w:rsidR="00896157" w:rsidRDefault="00923610" w:rsidP="00896157">
      <w:pPr>
        <w:jc w:val="both"/>
        <w:rPr>
          <w:sz w:val="22"/>
          <w:szCs w:val="22"/>
        </w:rPr>
      </w:pPr>
      <w:r>
        <w:rPr>
          <w:sz w:val="22"/>
          <w:szCs w:val="22"/>
        </w:rPr>
        <w:t>Art. 28</w:t>
      </w:r>
      <w:r w:rsidR="00896157">
        <w:rPr>
          <w:sz w:val="22"/>
          <w:szCs w:val="22"/>
        </w:rPr>
        <w:t xml:space="preserve"> – A Coordenadoria Técnica da FGF expedirá normas complementares e instruções que se fizerem necessárias à boa e fiel execução do presente Regulamento Específico.</w:t>
      </w:r>
    </w:p>
    <w:p w:rsidR="00896157" w:rsidRDefault="00896157" w:rsidP="00896157">
      <w:pPr>
        <w:jc w:val="both"/>
        <w:rPr>
          <w:sz w:val="22"/>
          <w:szCs w:val="22"/>
        </w:rPr>
      </w:pPr>
    </w:p>
    <w:p w:rsidR="007A154B" w:rsidRDefault="00923610" w:rsidP="007A154B">
      <w:pPr>
        <w:jc w:val="both"/>
        <w:rPr>
          <w:sz w:val="22"/>
          <w:szCs w:val="22"/>
        </w:rPr>
      </w:pPr>
      <w:r>
        <w:rPr>
          <w:sz w:val="22"/>
          <w:szCs w:val="22"/>
        </w:rPr>
        <w:t>Art. 29</w:t>
      </w:r>
      <w:r w:rsidR="00896157">
        <w:rPr>
          <w:sz w:val="22"/>
          <w:szCs w:val="22"/>
        </w:rPr>
        <w:t xml:space="preserve"> </w:t>
      </w:r>
      <w:r w:rsidR="00896157">
        <w:rPr>
          <w:sz w:val="22"/>
        </w:rPr>
        <w:t>–</w:t>
      </w:r>
      <w:r w:rsidR="00896157">
        <w:rPr>
          <w:sz w:val="22"/>
          <w:szCs w:val="22"/>
        </w:rPr>
        <w:t xml:space="preserve"> Os casos omissos no presente Regulamento Específico serão resolvidos na melhor forma de direito pela Diretoria e Coordenadoria Técnica da Federação Goiana de Futebol.</w:t>
      </w:r>
    </w:p>
    <w:p w:rsidR="00923610" w:rsidRDefault="00923610" w:rsidP="007A154B">
      <w:pPr>
        <w:jc w:val="both"/>
        <w:rPr>
          <w:sz w:val="22"/>
          <w:szCs w:val="22"/>
        </w:rPr>
      </w:pPr>
    </w:p>
    <w:p w:rsidR="007A154B" w:rsidRDefault="007A154B" w:rsidP="007A154B">
      <w:pPr>
        <w:jc w:val="both"/>
        <w:rPr>
          <w:sz w:val="22"/>
          <w:szCs w:val="22"/>
        </w:rPr>
      </w:pPr>
    </w:p>
    <w:p w:rsidR="007A154B" w:rsidRDefault="007A154B" w:rsidP="007A154B">
      <w:pPr>
        <w:jc w:val="both"/>
        <w:rPr>
          <w:b/>
          <w:bCs/>
          <w:sz w:val="22"/>
          <w:szCs w:val="22"/>
        </w:rPr>
      </w:pPr>
      <w:r>
        <w:rPr>
          <w:sz w:val="22"/>
          <w:szCs w:val="22"/>
        </w:rPr>
        <w:t xml:space="preserve">                                                             </w:t>
      </w:r>
      <w:r>
        <w:rPr>
          <w:b/>
          <w:bCs/>
          <w:sz w:val="22"/>
          <w:szCs w:val="22"/>
        </w:rPr>
        <w:t>COORDENADORIA TÉCNICA DA FEDERAÇÃO GOIAN</w:t>
      </w:r>
      <w:r w:rsidR="00896157">
        <w:rPr>
          <w:b/>
          <w:bCs/>
          <w:sz w:val="22"/>
          <w:szCs w:val="22"/>
        </w:rPr>
        <w:t>A DE FUTEBOL, em Goiânia, aos 13</w:t>
      </w:r>
      <w:r>
        <w:rPr>
          <w:b/>
          <w:bCs/>
          <w:sz w:val="22"/>
          <w:szCs w:val="22"/>
        </w:rPr>
        <w:t xml:space="preserve"> </w:t>
      </w:r>
      <w:r w:rsidR="00896157">
        <w:rPr>
          <w:b/>
          <w:bCs/>
          <w:sz w:val="22"/>
          <w:szCs w:val="22"/>
        </w:rPr>
        <w:t>dias do mês de maio de 2022</w:t>
      </w:r>
      <w:r>
        <w:rPr>
          <w:b/>
          <w:bCs/>
          <w:sz w:val="22"/>
          <w:szCs w:val="22"/>
        </w:rPr>
        <w:t>.</w:t>
      </w:r>
    </w:p>
    <w:p w:rsidR="007A154B" w:rsidRDefault="007A154B" w:rsidP="007A154B">
      <w:pPr>
        <w:jc w:val="both"/>
        <w:rPr>
          <w:b/>
          <w:bCs/>
          <w:sz w:val="22"/>
          <w:szCs w:val="22"/>
        </w:rPr>
      </w:pPr>
    </w:p>
    <w:p w:rsidR="007A154B" w:rsidRDefault="007A154B" w:rsidP="007A154B">
      <w:pPr>
        <w:rPr>
          <w:sz w:val="22"/>
          <w:szCs w:val="22"/>
        </w:rPr>
      </w:pPr>
    </w:p>
    <w:p w:rsidR="007A154B" w:rsidRDefault="007A154B" w:rsidP="007A154B">
      <w:pPr>
        <w:jc w:val="both"/>
        <w:rPr>
          <w:b/>
          <w:bCs/>
          <w:sz w:val="22"/>
          <w:szCs w:val="22"/>
        </w:rPr>
      </w:pPr>
      <w:r>
        <w:rPr>
          <w:sz w:val="22"/>
          <w:szCs w:val="22"/>
        </w:rPr>
        <w:t xml:space="preserve">                                                 </w:t>
      </w:r>
      <w:r>
        <w:rPr>
          <w:b/>
          <w:bCs/>
          <w:sz w:val="22"/>
          <w:szCs w:val="22"/>
        </w:rPr>
        <w:t>ROBERTO SAMPAIO DA SILVA</w:t>
      </w:r>
    </w:p>
    <w:p w:rsidR="007A154B" w:rsidRDefault="007A154B" w:rsidP="007A154B">
      <w:pPr>
        <w:jc w:val="both"/>
        <w:rPr>
          <w:b/>
          <w:bCs/>
          <w:sz w:val="22"/>
          <w:szCs w:val="22"/>
        </w:rPr>
      </w:pPr>
      <w:r>
        <w:rPr>
          <w:b/>
          <w:bCs/>
          <w:sz w:val="22"/>
          <w:szCs w:val="22"/>
        </w:rPr>
        <w:t xml:space="preserve">                                                            Coordenador Técnico</w:t>
      </w:r>
    </w:p>
    <w:p w:rsidR="007A154B" w:rsidRDefault="007A154B" w:rsidP="007A154B">
      <w:pPr>
        <w:jc w:val="both"/>
        <w:rPr>
          <w:b/>
          <w:bCs/>
          <w:sz w:val="22"/>
          <w:szCs w:val="22"/>
        </w:rPr>
      </w:pPr>
    </w:p>
    <w:p w:rsidR="007A154B" w:rsidRDefault="007A154B" w:rsidP="007A154B">
      <w:pPr>
        <w:jc w:val="both"/>
        <w:rPr>
          <w:b/>
          <w:bCs/>
          <w:sz w:val="22"/>
          <w:szCs w:val="22"/>
        </w:rPr>
      </w:pPr>
    </w:p>
    <w:p w:rsidR="007A154B" w:rsidRDefault="007A154B" w:rsidP="007A154B">
      <w:pPr>
        <w:rPr>
          <w:b/>
          <w:bCs/>
          <w:sz w:val="22"/>
          <w:szCs w:val="22"/>
        </w:rPr>
      </w:pPr>
      <w:r>
        <w:rPr>
          <w:b/>
          <w:bCs/>
          <w:sz w:val="22"/>
          <w:szCs w:val="22"/>
        </w:rPr>
        <w:t xml:space="preserve">                                                     MILTON BUENO DE FARIA</w:t>
      </w:r>
    </w:p>
    <w:p w:rsidR="007A154B" w:rsidRDefault="007A154B" w:rsidP="007A154B">
      <w:pPr>
        <w:rPr>
          <w:b/>
          <w:bCs/>
          <w:sz w:val="22"/>
          <w:szCs w:val="22"/>
        </w:rPr>
      </w:pPr>
      <w:r>
        <w:rPr>
          <w:b/>
          <w:bCs/>
          <w:sz w:val="22"/>
          <w:szCs w:val="22"/>
        </w:rPr>
        <w:t xml:space="preserve">                                                           Diretor Deptº. Amador</w:t>
      </w:r>
    </w:p>
    <w:p w:rsidR="007A154B" w:rsidRDefault="007A154B" w:rsidP="007A154B">
      <w:pPr>
        <w:rPr>
          <w:b/>
          <w:bCs/>
          <w:sz w:val="22"/>
          <w:szCs w:val="22"/>
        </w:rPr>
      </w:pPr>
    </w:p>
    <w:p w:rsidR="007A154B" w:rsidRDefault="007A154B" w:rsidP="007A154B">
      <w:pPr>
        <w:rPr>
          <w:b/>
          <w:bCs/>
          <w:sz w:val="22"/>
          <w:szCs w:val="22"/>
        </w:rPr>
      </w:pPr>
    </w:p>
    <w:p w:rsidR="007A154B" w:rsidRDefault="007A154B" w:rsidP="007A154B">
      <w:pPr>
        <w:rPr>
          <w:b/>
          <w:bCs/>
          <w:sz w:val="22"/>
          <w:szCs w:val="22"/>
        </w:rPr>
      </w:pPr>
      <w:r>
        <w:rPr>
          <w:b/>
          <w:bCs/>
          <w:sz w:val="22"/>
          <w:szCs w:val="22"/>
        </w:rPr>
        <w:t xml:space="preserve">                                                  RONEI FERREIRA DE FREITAS</w:t>
      </w:r>
    </w:p>
    <w:p w:rsidR="007A154B" w:rsidRDefault="007A154B" w:rsidP="007A154B">
      <w:pPr>
        <w:rPr>
          <w:b/>
          <w:bCs/>
          <w:sz w:val="22"/>
          <w:szCs w:val="22"/>
        </w:rPr>
      </w:pPr>
      <w:r>
        <w:rPr>
          <w:b/>
          <w:bCs/>
          <w:sz w:val="22"/>
          <w:szCs w:val="22"/>
        </w:rPr>
        <w:t xml:space="preserve">                                                                  Superintendente</w:t>
      </w:r>
    </w:p>
    <w:p w:rsidR="007A154B" w:rsidRDefault="007A154B" w:rsidP="007A154B">
      <w:pPr>
        <w:rPr>
          <w:b/>
          <w:bCs/>
          <w:sz w:val="22"/>
          <w:szCs w:val="22"/>
        </w:rPr>
      </w:pPr>
    </w:p>
    <w:p w:rsidR="007A154B" w:rsidRDefault="007A154B" w:rsidP="007A154B">
      <w:pPr>
        <w:jc w:val="center"/>
        <w:rPr>
          <w:b/>
          <w:bCs/>
          <w:sz w:val="22"/>
          <w:szCs w:val="22"/>
        </w:rPr>
      </w:pPr>
    </w:p>
    <w:p w:rsidR="007A154B" w:rsidRPr="0072393C" w:rsidRDefault="007A154B" w:rsidP="007A154B">
      <w:pPr>
        <w:rPr>
          <w:b/>
          <w:bCs/>
          <w:sz w:val="22"/>
          <w:szCs w:val="22"/>
        </w:rPr>
      </w:pPr>
      <w:r>
        <w:rPr>
          <w:b/>
          <w:bCs/>
          <w:sz w:val="22"/>
          <w:szCs w:val="22"/>
        </w:rPr>
        <w:t xml:space="preserve">                                                      </w:t>
      </w:r>
      <w:r w:rsidRPr="0072393C">
        <w:rPr>
          <w:b/>
          <w:bCs/>
          <w:sz w:val="22"/>
          <w:szCs w:val="22"/>
        </w:rPr>
        <w:t>LEONÍDIO JOSÉ DOS ANJOS</w:t>
      </w:r>
    </w:p>
    <w:p w:rsidR="007A154B" w:rsidRDefault="007A154B" w:rsidP="007A154B">
      <w:pPr>
        <w:rPr>
          <w:b/>
          <w:bCs/>
          <w:sz w:val="22"/>
          <w:szCs w:val="22"/>
        </w:rPr>
      </w:pPr>
      <w:r>
        <w:rPr>
          <w:b/>
          <w:bCs/>
          <w:sz w:val="22"/>
          <w:szCs w:val="22"/>
        </w:rPr>
        <w:t xml:space="preserve">                                                                       </w:t>
      </w:r>
      <w:r w:rsidRPr="0072393C">
        <w:rPr>
          <w:b/>
          <w:bCs/>
          <w:sz w:val="22"/>
          <w:szCs w:val="22"/>
        </w:rPr>
        <w:t>Diretor Geral</w:t>
      </w:r>
    </w:p>
    <w:p w:rsidR="007A154B" w:rsidRDefault="007A154B" w:rsidP="007A154B">
      <w:pPr>
        <w:rPr>
          <w:b/>
          <w:bCs/>
          <w:sz w:val="22"/>
          <w:szCs w:val="22"/>
        </w:rPr>
      </w:pPr>
    </w:p>
    <w:p w:rsidR="007A154B" w:rsidRDefault="007A154B" w:rsidP="007A154B">
      <w:pPr>
        <w:jc w:val="both"/>
        <w:rPr>
          <w:b/>
          <w:bCs/>
          <w:sz w:val="22"/>
          <w:szCs w:val="22"/>
        </w:rPr>
      </w:pPr>
    </w:p>
    <w:p w:rsidR="007A154B" w:rsidRDefault="007A154B" w:rsidP="007A154B">
      <w:pPr>
        <w:rPr>
          <w:b/>
          <w:bCs/>
          <w:sz w:val="22"/>
          <w:szCs w:val="22"/>
        </w:rPr>
      </w:pPr>
      <w:r>
        <w:rPr>
          <w:b/>
          <w:bCs/>
          <w:sz w:val="22"/>
          <w:szCs w:val="22"/>
        </w:rPr>
        <w:t xml:space="preserve">                                                      ANDRÉ LUIZ PITTA PIRES</w:t>
      </w:r>
    </w:p>
    <w:p w:rsidR="007A154B" w:rsidRDefault="007A154B" w:rsidP="007A154B">
      <w:pPr>
        <w:rPr>
          <w:b/>
          <w:bCs/>
          <w:sz w:val="22"/>
          <w:szCs w:val="22"/>
        </w:rPr>
      </w:pPr>
      <w:r>
        <w:rPr>
          <w:b/>
          <w:bCs/>
          <w:sz w:val="22"/>
          <w:szCs w:val="22"/>
        </w:rPr>
        <w:t xml:space="preserve">                                                                        Presidente </w:t>
      </w:r>
    </w:p>
    <w:p w:rsidR="000E3B95" w:rsidRDefault="000E3B95" w:rsidP="002C6EB4"/>
    <w:p w:rsidR="00E85C62" w:rsidRDefault="004D2B4B" w:rsidP="002C6EB4">
      <w:r>
        <w:tab/>
      </w:r>
      <w:r>
        <w:tab/>
      </w:r>
      <w:r>
        <w:tab/>
      </w:r>
    </w:p>
    <w:p w:rsidR="00E85C62" w:rsidRDefault="00E85C62" w:rsidP="002C6EB4"/>
    <w:p w:rsidR="00E85C62" w:rsidRDefault="00E85C62" w:rsidP="002C6EB4"/>
    <w:p w:rsidR="00E85C62" w:rsidRDefault="00E85C62" w:rsidP="002C6EB4"/>
    <w:p w:rsidR="002366BC" w:rsidRDefault="002366BC" w:rsidP="002C6EB4"/>
    <w:p w:rsidR="002366BC" w:rsidRPr="002366BC" w:rsidRDefault="002366BC" w:rsidP="002366BC"/>
    <w:p w:rsidR="002366BC" w:rsidRPr="002366BC" w:rsidRDefault="002366BC" w:rsidP="002366BC"/>
    <w:p w:rsidR="002366BC" w:rsidRPr="002366BC" w:rsidRDefault="002366BC" w:rsidP="002366BC"/>
    <w:p w:rsidR="002366BC" w:rsidRPr="002366BC" w:rsidRDefault="002366BC" w:rsidP="00D56B09">
      <w:pPr>
        <w:jc w:val="center"/>
      </w:pPr>
    </w:p>
    <w:p w:rsidR="002366BC" w:rsidRPr="002366BC" w:rsidRDefault="002366BC" w:rsidP="002366BC"/>
    <w:sectPr w:rsidR="002366BC" w:rsidRPr="002366BC" w:rsidSect="00DD4876">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4B" w:rsidRDefault="007A154B">
      <w:r>
        <w:separator/>
      </w:r>
    </w:p>
  </w:endnote>
  <w:endnote w:type="continuationSeparator" w:id="0">
    <w:p w:rsidR="007A154B" w:rsidRDefault="007A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B8" w:rsidRDefault="00976B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2366BC">
    <w:pPr>
      <w:pStyle w:val="Rodap"/>
      <w:jc w:val="center"/>
      <w:rPr>
        <w:b/>
        <w:sz w:val="18"/>
      </w:rPr>
    </w:pPr>
  </w:p>
  <w:p w:rsidR="002366BC" w:rsidRPr="004B5331" w:rsidRDefault="002366BC">
    <w:pPr>
      <w:pStyle w:val="Rodap"/>
      <w:jc w:val="center"/>
      <w:rPr>
        <w:b/>
        <w:color w:val="0000FF"/>
      </w:rPr>
    </w:pPr>
    <w:r w:rsidRPr="004B5331">
      <w:rPr>
        <w:b/>
        <w:color w:val="0000FF"/>
      </w:rPr>
      <w:t>EDIFÍCIO THE PRIME TAMANDARÉ OFFICE 22º ANDAR - RUA 5 Nº 691</w:t>
    </w:r>
  </w:p>
  <w:p w:rsidR="002366BC" w:rsidRPr="004B5331" w:rsidRDefault="002366BC">
    <w:pPr>
      <w:pStyle w:val="Rodap"/>
      <w:jc w:val="center"/>
      <w:rPr>
        <w:b/>
        <w:color w:val="0000FF"/>
      </w:rPr>
    </w:pPr>
    <w:r w:rsidRPr="004B5331">
      <w:rPr>
        <w:b/>
        <w:color w:val="0000FF"/>
      </w:rPr>
      <w:t>SETOR OESTE – GOIÂNIA – GO CEP: 74.115-060 – FONE: (62) 3218-2311 – FAX: (62)  3920-9050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BB8" w:rsidRDefault="00976B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4B" w:rsidRDefault="007A154B">
      <w:r>
        <w:separator/>
      </w:r>
    </w:p>
  </w:footnote>
  <w:footnote w:type="continuationSeparator" w:id="0">
    <w:p w:rsidR="007A154B" w:rsidRDefault="007A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604D4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8" o:spid="_x0000_s2061" type="#_x0000_t75" style="position:absolute;margin-left:0;margin-top:0;width:510.35pt;height:297.45pt;z-index:-251648000;mso-position-horizontal:center;mso-position-horizontal-relative:margin;mso-position-vertical:center;mso-position-vertical-relative:margin" o:allowincell="f">
          <v:imagedata r:id="rId1" o:title="Logo da Paz - Lente 30 por c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604D47" w:rsidP="002C6EB4">
    <w:pPr>
      <w:pStyle w:val="Cabealho"/>
      <w:jc w:val="right"/>
      <w:rPr>
        <w:b/>
        <w:i/>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9" o:spid="_x0000_s2062" type="#_x0000_t75" style="position:absolute;left:0;text-align:left;margin-left:0;margin-top:0;width:510.35pt;height:297.45pt;z-index:-251646976;mso-position-horizontal:center;mso-position-horizontal-relative:margin;mso-position-vertical:center;mso-position-vertical-relative:margin" o:allowincell="f">
          <v:imagedata r:id="rId1" o:title="Logo da Paz - Lente 30 por cento"/>
          <w10:wrap anchorx="margin" anchory="margin"/>
        </v:shape>
      </w:pict>
    </w:r>
    <w:r w:rsidR="00D56B09">
      <w:rPr>
        <w:noProof/>
      </w:rPr>
      <w:drawing>
        <wp:anchor distT="0" distB="0" distL="114300" distR="114300" simplePos="0" relativeHeight="251666432" behindDoc="1" locked="0" layoutInCell="1" allowOverlap="1" wp14:anchorId="2E2B5DDE" wp14:editId="50BCC7B8">
          <wp:simplePos x="0" y="0"/>
          <wp:positionH relativeFrom="column">
            <wp:posOffset>5219065</wp:posOffset>
          </wp:positionH>
          <wp:positionV relativeFrom="paragraph">
            <wp:posOffset>59055</wp:posOffset>
          </wp:positionV>
          <wp:extent cx="1328851" cy="964782"/>
          <wp:effectExtent l="0" t="0" r="508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ianão 2022 - Nova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851" cy="964782"/>
                  </a:xfrm>
                  <a:prstGeom prst="rect">
                    <a:avLst/>
                  </a:prstGeom>
                </pic:spPr>
              </pic:pic>
            </a:graphicData>
          </a:graphic>
          <wp14:sizeRelH relativeFrom="margin">
            <wp14:pctWidth>0</wp14:pctWidth>
          </wp14:sizeRelH>
          <wp14:sizeRelV relativeFrom="margin">
            <wp14:pctHeight>0</wp14:pctHeight>
          </wp14:sizeRelV>
        </wp:anchor>
      </w:drawing>
    </w:r>
    <w:r w:rsidR="002366BC">
      <w:rPr>
        <w:noProof/>
      </w:rPr>
      <w:drawing>
        <wp:anchor distT="0" distB="0" distL="114300" distR="114300" simplePos="0" relativeHeight="251664384" behindDoc="1" locked="0" layoutInCell="1" allowOverlap="1" wp14:anchorId="564C1852" wp14:editId="404DDBA1">
          <wp:simplePos x="0" y="0"/>
          <wp:positionH relativeFrom="column">
            <wp:posOffset>-457200</wp:posOffset>
          </wp:positionH>
          <wp:positionV relativeFrom="paragraph">
            <wp:posOffset>104775</wp:posOffset>
          </wp:positionV>
          <wp:extent cx="904875" cy="906239"/>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FG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906239"/>
                  </a:xfrm>
                  <a:prstGeom prst="rect">
                    <a:avLst/>
                  </a:prstGeom>
                </pic:spPr>
              </pic:pic>
            </a:graphicData>
          </a:graphic>
          <wp14:sizeRelH relativeFrom="margin">
            <wp14:pctWidth>0</wp14:pctWidth>
          </wp14:sizeRelH>
          <wp14:sizeRelV relativeFrom="margin">
            <wp14:pctHeight>0</wp14:pctHeight>
          </wp14:sizeRelV>
        </wp:anchor>
      </w:drawing>
    </w:r>
    <w:r w:rsidR="002366BC">
      <w:rPr>
        <w:b/>
        <w:i/>
        <w:sz w:val="48"/>
      </w:rPr>
      <w:t xml:space="preserve">  </w:t>
    </w:r>
  </w:p>
  <w:p w:rsidR="002366BC" w:rsidRPr="002366BC" w:rsidRDefault="002366BC" w:rsidP="002C6EB4">
    <w:pPr>
      <w:pStyle w:val="Cabealho"/>
      <w:rPr>
        <w:b/>
        <w:sz w:val="41"/>
        <w:szCs w:val="41"/>
      </w:rPr>
    </w:pPr>
    <w:r>
      <w:rPr>
        <w:b/>
        <w:i/>
        <w:color w:val="0000FF"/>
        <w:sz w:val="44"/>
        <w:szCs w:val="44"/>
      </w:rPr>
      <w:t xml:space="preserve">          </w:t>
    </w:r>
    <w:r w:rsidRPr="002366BC">
      <w:rPr>
        <w:b/>
        <w:color w:val="0000FF"/>
        <w:sz w:val="41"/>
        <w:szCs w:val="41"/>
      </w:rPr>
      <w:t>FEDERAÇÃO GOIANA DE FUTEBOL</w:t>
    </w:r>
  </w:p>
  <w:p w:rsidR="002366BC" w:rsidRPr="004D2B4B" w:rsidRDefault="002366BC" w:rsidP="00DD4876">
    <w:pPr>
      <w:pStyle w:val="Cabealho"/>
      <w:rPr>
        <w:b/>
        <w:i/>
        <w:sz w:val="32"/>
      </w:rPr>
    </w:pPr>
    <w:r w:rsidRPr="004D2B4B">
      <w:rPr>
        <w:b/>
      </w:rPr>
      <w:t xml:space="preserve">                                                                        </w:t>
    </w:r>
    <w:hyperlink r:id="rId4" w:history="1">
      <w:r w:rsidRPr="004D2B4B">
        <w:rPr>
          <w:rStyle w:val="Hyperlink"/>
          <w:b/>
          <w:i/>
          <w:sz w:val="32"/>
        </w:rPr>
        <w:t>www.fgf.esp.br</w:t>
      </w:r>
    </w:hyperlink>
  </w:p>
  <w:p w:rsidR="002366BC" w:rsidRDefault="002366BC">
    <w:pPr>
      <w:pStyle w:val="Cabealho"/>
      <w:jc w:val="center"/>
      <w:rPr>
        <w:b/>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BC" w:rsidRDefault="00604D4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957187" o:spid="_x0000_s2060" type="#_x0000_t75" style="position:absolute;margin-left:0;margin-top:0;width:510.35pt;height:297.45pt;z-index:-251649024;mso-position-horizontal:center;mso-position-horizontal-relative:margin;mso-position-vertical:center;mso-position-vertical-relative:margin" o:allowincell="f">
          <v:imagedata r:id="rId1" o:title="Logo da Paz - Lente 30 por cen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08D1"/>
    <w:multiLevelType w:val="singleLevel"/>
    <w:tmpl w:val="EEE2F406"/>
    <w:lvl w:ilvl="0">
      <w:numFmt w:val="bullet"/>
      <w:lvlText w:val="-"/>
      <w:lvlJc w:val="left"/>
      <w:pPr>
        <w:tabs>
          <w:tab w:val="num" w:pos="360"/>
        </w:tabs>
        <w:ind w:left="360" w:hanging="360"/>
      </w:pPr>
      <w:rPr>
        <w:rFonts w:hint="default"/>
      </w:rPr>
    </w:lvl>
  </w:abstractNum>
  <w:abstractNum w:abstractNumId="1">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4B"/>
    <w:rsid w:val="00006F43"/>
    <w:rsid w:val="000609F2"/>
    <w:rsid w:val="00081357"/>
    <w:rsid w:val="000A52C0"/>
    <w:rsid w:val="000E3B95"/>
    <w:rsid w:val="001279B4"/>
    <w:rsid w:val="001A3297"/>
    <w:rsid w:val="001D651D"/>
    <w:rsid w:val="001F7242"/>
    <w:rsid w:val="002366BC"/>
    <w:rsid w:val="002509BA"/>
    <w:rsid w:val="002754BD"/>
    <w:rsid w:val="00284AD5"/>
    <w:rsid w:val="00292A63"/>
    <w:rsid w:val="002B504F"/>
    <w:rsid w:val="002C6EB4"/>
    <w:rsid w:val="002D4413"/>
    <w:rsid w:val="00302154"/>
    <w:rsid w:val="003636E3"/>
    <w:rsid w:val="00376223"/>
    <w:rsid w:val="003933ED"/>
    <w:rsid w:val="003A4D15"/>
    <w:rsid w:val="003E17A5"/>
    <w:rsid w:val="003E658C"/>
    <w:rsid w:val="0043367F"/>
    <w:rsid w:val="00455208"/>
    <w:rsid w:val="004A0F11"/>
    <w:rsid w:val="004B5331"/>
    <w:rsid w:val="004C266C"/>
    <w:rsid w:val="004D248F"/>
    <w:rsid w:val="004D2B4B"/>
    <w:rsid w:val="004D2BB9"/>
    <w:rsid w:val="005264B5"/>
    <w:rsid w:val="0054431F"/>
    <w:rsid w:val="00604D47"/>
    <w:rsid w:val="00642D47"/>
    <w:rsid w:val="0064630B"/>
    <w:rsid w:val="00662AD6"/>
    <w:rsid w:val="00670A2F"/>
    <w:rsid w:val="006B07C6"/>
    <w:rsid w:val="006B1D63"/>
    <w:rsid w:val="006D51F1"/>
    <w:rsid w:val="00720C5F"/>
    <w:rsid w:val="0075189A"/>
    <w:rsid w:val="00790767"/>
    <w:rsid w:val="007936BB"/>
    <w:rsid w:val="007A154B"/>
    <w:rsid w:val="00836416"/>
    <w:rsid w:val="008476F1"/>
    <w:rsid w:val="00873B6B"/>
    <w:rsid w:val="00894B29"/>
    <w:rsid w:val="00896157"/>
    <w:rsid w:val="008F2866"/>
    <w:rsid w:val="00923610"/>
    <w:rsid w:val="00952DDB"/>
    <w:rsid w:val="00976BB8"/>
    <w:rsid w:val="00980AD7"/>
    <w:rsid w:val="009B2AD8"/>
    <w:rsid w:val="00A242ED"/>
    <w:rsid w:val="00AB065C"/>
    <w:rsid w:val="00AF768B"/>
    <w:rsid w:val="00AF7718"/>
    <w:rsid w:val="00B11B66"/>
    <w:rsid w:val="00B42AAA"/>
    <w:rsid w:val="00B8196E"/>
    <w:rsid w:val="00BA2919"/>
    <w:rsid w:val="00BB36D5"/>
    <w:rsid w:val="00C51842"/>
    <w:rsid w:val="00C84CC8"/>
    <w:rsid w:val="00CB6CBD"/>
    <w:rsid w:val="00CE05E7"/>
    <w:rsid w:val="00D56B09"/>
    <w:rsid w:val="00DD4876"/>
    <w:rsid w:val="00E019E6"/>
    <w:rsid w:val="00E63DF6"/>
    <w:rsid w:val="00E84734"/>
    <w:rsid w:val="00E85C62"/>
    <w:rsid w:val="00EC2154"/>
    <w:rsid w:val="00ED6E96"/>
    <w:rsid w:val="00F15427"/>
    <w:rsid w:val="00F21C91"/>
    <w:rsid w:val="00F3137B"/>
    <w:rsid w:val="00F9710A"/>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C8133C85-357D-48F8-89DC-471A58B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A154B"/>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7A154B"/>
    <w:rPr>
      <w:b/>
      <w:lang w:val="en-US"/>
    </w:rPr>
  </w:style>
  <w:style w:type="paragraph" w:styleId="PargrafodaLista">
    <w:name w:val="List Paragraph"/>
    <w:basedOn w:val="Normal"/>
    <w:uiPriority w:val="34"/>
    <w:qFormat/>
    <w:rsid w:val="007A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fgf.esp.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MADOR\Papel%20Timbrado%20FGF%20202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1BA0-2C8D-45CE-8AC8-5789B15E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2022.dotx</Template>
  <TotalTime>58</TotalTime>
  <Pages>6</Pages>
  <Words>1878</Words>
  <Characters>10144</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vt:lpstr>
      <vt:lpstr>Of</vt:lpstr>
    </vt:vector>
  </TitlesOfParts>
  <Company>FEDERAÇÃO GOIANA DE FUTEBOL</Company>
  <LinksUpToDate>false</LinksUpToDate>
  <CharactersWithSpaces>11999</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Usuário do Windows</dc:creator>
  <cp:keywords/>
  <cp:lastModifiedBy>Usuário do Windows</cp:lastModifiedBy>
  <cp:revision>3</cp:revision>
  <cp:lastPrinted>2022-01-10T17:34:00Z</cp:lastPrinted>
  <dcterms:created xsi:type="dcterms:W3CDTF">2022-05-12T17:56:00Z</dcterms:created>
  <dcterms:modified xsi:type="dcterms:W3CDTF">2022-05-13T14:05:00Z</dcterms:modified>
</cp:coreProperties>
</file>