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5" w:rsidRDefault="000E3B95" w:rsidP="002C6EB4">
      <w:pPr>
        <w:rPr>
          <w:sz w:val="24"/>
          <w:szCs w:val="24"/>
        </w:rPr>
      </w:pPr>
    </w:p>
    <w:p w:rsidR="00E86C81" w:rsidRDefault="00E86C81" w:rsidP="00E86C81">
      <w:pPr>
        <w:pStyle w:val="Ttulo1"/>
        <w:rPr>
          <w:sz w:val="32"/>
          <w:szCs w:val="32"/>
          <w:lang w:val="pt-BR"/>
        </w:rPr>
      </w:pPr>
      <w:r>
        <w:rPr>
          <w:sz w:val="32"/>
          <w:szCs w:val="32"/>
          <w:u w:val="single"/>
          <w:lang w:val="pt-BR"/>
        </w:rPr>
        <w:t>CAMPEONATO GOIANO DE PROFISSIONAIS DA TERCEIRA DIVISÃO – 2021</w:t>
      </w:r>
    </w:p>
    <w:p w:rsidR="00E86C81" w:rsidRDefault="00E86C81" w:rsidP="00E86C81">
      <w:pPr>
        <w:pStyle w:val="Ttulo1"/>
        <w:rPr>
          <w:sz w:val="24"/>
          <w:lang w:val="pt-BR"/>
        </w:rPr>
      </w:pPr>
    </w:p>
    <w:p w:rsidR="00E86C81" w:rsidRDefault="00E86C81" w:rsidP="00E86C81"/>
    <w:p w:rsidR="00E86C81" w:rsidRDefault="00E86C81" w:rsidP="00E86C81">
      <w:pPr>
        <w:pStyle w:val="Ttulo1"/>
        <w:rPr>
          <w:i/>
          <w:sz w:val="24"/>
          <w:u w:val="single"/>
          <w:lang w:val="pt-BR"/>
        </w:rPr>
      </w:pPr>
      <w:r>
        <w:rPr>
          <w:i/>
          <w:sz w:val="24"/>
          <w:u w:val="single"/>
          <w:lang w:val="pt-BR"/>
        </w:rPr>
        <w:t>N O R M A S   E S P E C I A I S</w:t>
      </w:r>
    </w:p>
    <w:p w:rsidR="00E86C81" w:rsidRDefault="00E86C81" w:rsidP="00E86C81">
      <w:pPr>
        <w:pStyle w:val="Ttulo1"/>
        <w:rPr>
          <w:sz w:val="24"/>
          <w:lang w:val="pt-BR"/>
        </w:rPr>
      </w:pPr>
    </w:p>
    <w:p w:rsidR="00E86C81" w:rsidRDefault="00E86C81" w:rsidP="00E86C81"/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</w:t>
      </w:r>
    </w:p>
    <w:p w:rsidR="00E86C81" w:rsidRDefault="00E86C81" w:rsidP="00E86C81">
      <w:pPr>
        <w:rPr>
          <w:sz w:val="24"/>
        </w:rPr>
      </w:pPr>
    </w:p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Denominação e Participação</w:t>
      </w:r>
    </w:p>
    <w:p w:rsidR="00E86C81" w:rsidRDefault="00E86C81" w:rsidP="00E86C81">
      <w:pPr>
        <w:pStyle w:val="Cabealho"/>
        <w:tabs>
          <w:tab w:val="clear" w:pos="4419"/>
          <w:tab w:val="clear" w:pos="8838"/>
        </w:tabs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1º – O Campeonato Goiano de Profissionais da Terceira Divisão – Edição 2021, será disputado pelas 12 (doze) associações que o integram na forma destas Normas.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2º – O Campeonato será disputado pelas associações a seguir relacionadas: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b/>
          <w:sz w:val="24"/>
        </w:rPr>
      </w:pPr>
      <w:r>
        <w:rPr>
          <w:b/>
          <w:sz w:val="24"/>
        </w:rPr>
        <w:t xml:space="preserve">ABD FUTEBOL CLUBE, AMÉRICA FUTEBOL CLUBE, ASSOCIAÇÃO ATLÉTICA RIOVERDENSE, ASSOCIAÇÃO ESPORTIVA EVANGÉLICA – ASEEV, BELA VISTA FUTEBOL CLUBE, CERRADO ESPORTE CLUBE, GUANABARA CITY FUTEBOL CLUBE, INDEPENDENTE ESPORTES DE RIO VERDE, MINEIROS ESPORTE CLUBE, MONTE CRISTO ESPORTE CLUBE, SANTA HELENA ESPORTE CLUBE e UNIÃO ESPORTIVA INHUMAS. 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II</w:t>
      </w:r>
    </w:p>
    <w:p w:rsidR="00E86C81" w:rsidRDefault="00E86C81" w:rsidP="00E86C81"/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Do Troféu e dos Títulos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3º – À associação vencedora do Campeonato será atribuído o título de Campeã Goiana de Profissionais da Terceira Divisão – Edição 2021 e à Segunda colocada, o de Vice-Campeã Goiana de Profissionais da Terceira Divisão – Edição 2021, as quais passarão automaticamente a integrar a Divisão de Acesso (2ª Divisão) de Profissionais, no ano de 2022.</w:t>
      </w:r>
    </w:p>
    <w:p w:rsidR="00E86C81" w:rsidRDefault="00E86C81" w:rsidP="00E86C81"/>
    <w:p w:rsidR="00E86C81" w:rsidRDefault="00E86C81" w:rsidP="00E86C81"/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III</w:t>
      </w:r>
    </w:p>
    <w:p w:rsidR="00E86C81" w:rsidRDefault="00E86C81" w:rsidP="00E86C81">
      <w:pPr>
        <w:rPr>
          <w:sz w:val="24"/>
        </w:rPr>
      </w:pPr>
    </w:p>
    <w:p w:rsidR="00E86C81" w:rsidRPr="00596425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Condição de Jogo dos atletas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4</w:t>
      </w:r>
      <w:r w:rsidRPr="00596425">
        <w:rPr>
          <w:sz w:val="24"/>
        </w:rPr>
        <w:t>º – Somente poderão participar do Campeon</w:t>
      </w:r>
      <w:r>
        <w:rPr>
          <w:sz w:val="24"/>
        </w:rPr>
        <w:t>ato Goiano de Profissionais da Terceira Divisão – Edição 2021</w:t>
      </w:r>
      <w:r w:rsidRPr="00596425">
        <w:rPr>
          <w:sz w:val="24"/>
        </w:rPr>
        <w:t>,</w:t>
      </w:r>
      <w:r>
        <w:rPr>
          <w:sz w:val="24"/>
        </w:rPr>
        <w:t xml:space="preserve"> atletas profissionais e não profissionais regularmente </w:t>
      </w:r>
      <w:r w:rsidRPr="00596425">
        <w:rPr>
          <w:sz w:val="24"/>
        </w:rPr>
        <w:t>r</w:t>
      </w:r>
      <w:r>
        <w:rPr>
          <w:sz w:val="24"/>
        </w:rPr>
        <w:t>egistrados</w:t>
      </w:r>
      <w:r w:rsidRPr="00596425">
        <w:rPr>
          <w:sz w:val="24"/>
        </w:rPr>
        <w:t xml:space="preserve"> cujos nomes constem do ‘Boletim Informativo Diário’ (BID) publicado pela CBF até o último dia útil que anteceder à cada partida.</w:t>
      </w:r>
    </w:p>
    <w:p w:rsidR="00E86C81" w:rsidRPr="00596425" w:rsidRDefault="00E86C81" w:rsidP="00E86C81">
      <w:pPr>
        <w:jc w:val="both"/>
        <w:rPr>
          <w:sz w:val="24"/>
        </w:rPr>
      </w:pPr>
    </w:p>
    <w:p w:rsidR="00E86C81" w:rsidRPr="00E86C81" w:rsidRDefault="00E86C81" w:rsidP="00E86C81">
      <w:pPr>
        <w:jc w:val="both"/>
        <w:rPr>
          <w:sz w:val="24"/>
          <w:szCs w:val="24"/>
        </w:rPr>
      </w:pPr>
      <w:r>
        <w:rPr>
          <w:sz w:val="24"/>
        </w:rPr>
        <w:t xml:space="preserve">§ 1º – </w:t>
      </w:r>
      <w:r w:rsidRPr="00DD0803">
        <w:rPr>
          <w:sz w:val="24"/>
          <w:szCs w:val="24"/>
        </w:rPr>
        <w:t>Poderão as associações disputantes,</w:t>
      </w:r>
      <w:r>
        <w:rPr>
          <w:sz w:val="24"/>
          <w:szCs w:val="24"/>
        </w:rPr>
        <w:t xml:space="preserve"> em cada partida, efetuar até 05 (cinco</w:t>
      </w:r>
      <w:r w:rsidRPr="00DD0803">
        <w:rPr>
          <w:sz w:val="24"/>
          <w:szCs w:val="24"/>
        </w:rPr>
        <w:t>) substituições indistintas de atletas, as quais acontecerão somente em até 3 (três) paradas não considerando o intervalo, em qualquer tempo, proibida a substituição de atleta expulso ou retorno de atleta já substituído.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lastRenderedPageBreak/>
        <w:t>§ 2º – Para a primeira rodada do Campeonato, só poderão participar os atletas profissionais e não profissionais cujos contratos estejam pendentes FGF no sistema da Confederação Brasileira de Futebol (Gestão Web)</w:t>
      </w:r>
      <w:r w:rsidR="006F79C9">
        <w:rPr>
          <w:sz w:val="24"/>
        </w:rPr>
        <w:t>, até a segunda-feira, dia 04/10/21.</w:t>
      </w:r>
    </w:p>
    <w:p w:rsidR="00E86C81" w:rsidRDefault="00E86C81" w:rsidP="00E86C81">
      <w:pPr>
        <w:jc w:val="both"/>
        <w:rPr>
          <w:sz w:val="24"/>
        </w:rPr>
      </w:pPr>
    </w:p>
    <w:p w:rsidR="00E86C81" w:rsidRPr="00596425" w:rsidRDefault="00E86C81" w:rsidP="00E86C81">
      <w:pPr>
        <w:jc w:val="both"/>
        <w:rPr>
          <w:sz w:val="24"/>
        </w:rPr>
      </w:pPr>
      <w:r>
        <w:rPr>
          <w:sz w:val="24"/>
        </w:rPr>
        <w:t xml:space="preserve">§ 3º </w:t>
      </w:r>
      <w:r w:rsidRPr="00596425">
        <w:rPr>
          <w:sz w:val="24"/>
        </w:rPr>
        <w:t xml:space="preserve">– </w:t>
      </w:r>
      <w:r w:rsidRPr="000031D9">
        <w:rPr>
          <w:sz w:val="24"/>
        </w:rPr>
        <w:t xml:space="preserve">De </w:t>
      </w:r>
      <w:r>
        <w:rPr>
          <w:sz w:val="24"/>
        </w:rPr>
        <w:t>acordo com o que foi decidido no Conselho Técni</w:t>
      </w:r>
      <w:r w:rsidR="006F79C9">
        <w:rPr>
          <w:sz w:val="24"/>
        </w:rPr>
        <w:t>co do Campeonato realizado dia 12 de julho de 2021</w:t>
      </w:r>
      <w:r>
        <w:rPr>
          <w:sz w:val="24"/>
        </w:rPr>
        <w:t xml:space="preserve">, </w:t>
      </w:r>
      <w:r w:rsidR="006F79C9">
        <w:rPr>
          <w:sz w:val="24"/>
        </w:rPr>
        <w:t>iniciado o 2º Turno da 1ª Fase</w:t>
      </w:r>
      <w:r>
        <w:rPr>
          <w:sz w:val="24"/>
        </w:rPr>
        <w:t xml:space="preserve">, </w:t>
      </w:r>
      <w:r w:rsidR="006F79C9">
        <w:rPr>
          <w:sz w:val="24"/>
        </w:rPr>
        <w:t xml:space="preserve">não dará a Federação, condição de jogo a nenhum atleta, </w:t>
      </w:r>
      <w:r>
        <w:rPr>
          <w:sz w:val="24"/>
        </w:rPr>
        <w:t xml:space="preserve">inclusive para </w:t>
      </w:r>
      <w:r w:rsidRPr="00596425">
        <w:rPr>
          <w:sz w:val="24"/>
        </w:rPr>
        <w:t>os casos de retorno de atletas emprestados, e que mantenham contrato em vigor com associações locais, ressalvada</w:t>
      </w:r>
      <w:r>
        <w:rPr>
          <w:sz w:val="24"/>
        </w:rPr>
        <w:t>s</w:t>
      </w:r>
      <w:r w:rsidRPr="00596425">
        <w:rPr>
          <w:sz w:val="24"/>
        </w:rPr>
        <w:t xml:space="preserve"> a</w:t>
      </w:r>
      <w:r>
        <w:rPr>
          <w:sz w:val="24"/>
        </w:rPr>
        <w:t>s</w:t>
      </w:r>
      <w:r w:rsidRPr="00596425">
        <w:rPr>
          <w:sz w:val="24"/>
        </w:rPr>
        <w:t xml:space="preserve"> hipótese</w:t>
      </w:r>
      <w:r>
        <w:rPr>
          <w:sz w:val="24"/>
        </w:rPr>
        <w:t>s</w:t>
      </w:r>
      <w:r w:rsidRPr="00596425">
        <w:rPr>
          <w:sz w:val="24"/>
        </w:rPr>
        <w:t xml:space="preserve"> d</w:t>
      </w:r>
      <w:r>
        <w:rPr>
          <w:sz w:val="24"/>
        </w:rPr>
        <w:t>e reforma, renovação de contrato e profissionalização com a mesma associação</w:t>
      </w:r>
      <w:r w:rsidRPr="00596425">
        <w:rPr>
          <w:sz w:val="24"/>
        </w:rPr>
        <w:t>.</w:t>
      </w:r>
    </w:p>
    <w:p w:rsidR="00E86C81" w:rsidRPr="00596425" w:rsidRDefault="00E86C81" w:rsidP="00E86C81">
      <w:pPr>
        <w:jc w:val="both"/>
        <w:rPr>
          <w:sz w:val="24"/>
        </w:rPr>
      </w:pPr>
    </w:p>
    <w:p w:rsidR="00E86C81" w:rsidRPr="006F79C9" w:rsidRDefault="00E86C81" w:rsidP="00E86C81">
      <w:pPr>
        <w:jc w:val="both"/>
        <w:rPr>
          <w:sz w:val="24"/>
          <w:szCs w:val="24"/>
        </w:rPr>
      </w:pPr>
      <w:r>
        <w:rPr>
          <w:sz w:val="24"/>
        </w:rPr>
        <w:t>§ 4</w:t>
      </w:r>
      <w:r w:rsidR="006F79C9">
        <w:rPr>
          <w:sz w:val="24"/>
        </w:rPr>
        <w:t xml:space="preserve">º – </w:t>
      </w:r>
      <w:r w:rsidRPr="00596425">
        <w:rPr>
          <w:sz w:val="24"/>
        </w:rPr>
        <w:t xml:space="preserve">As associações poderão utilizar do concurso de até 04 (quatro) atletas não profissionais em </w:t>
      </w:r>
      <w:r>
        <w:rPr>
          <w:sz w:val="24"/>
        </w:rPr>
        <w:t>c</w:t>
      </w:r>
      <w:r w:rsidR="006F79C9">
        <w:rPr>
          <w:sz w:val="24"/>
        </w:rPr>
        <w:t xml:space="preserve">ada partida, </w:t>
      </w:r>
      <w:r w:rsidR="006F79C9">
        <w:rPr>
          <w:sz w:val="24"/>
          <w:szCs w:val="24"/>
        </w:rPr>
        <w:t>os quais a partir da data em que completarem 21 (vinte e um) anos, não poderão mais atuar no Campeonato como não profissional (Amador).</w:t>
      </w:r>
    </w:p>
    <w:p w:rsidR="00E86C81" w:rsidRPr="00596425" w:rsidRDefault="00E86C81" w:rsidP="00E86C81">
      <w:pPr>
        <w:jc w:val="both"/>
        <w:rPr>
          <w:sz w:val="24"/>
        </w:rPr>
      </w:pPr>
    </w:p>
    <w:p w:rsidR="00E86C81" w:rsidRPr="00596425" w:rsidRDefault="006F79C9" w:rsidP="00E86C81">
      <w:pPr>
        <w:jc w:val="both"/>
        <w:rPr>
          <w:sz w:val="24"/>
        </w:rPr>
      </w:pPr>
      <w:r>
        <w:rPr>
          <w:sz w:val="24"/>
        </w:rPr>
        <w:t>Art. 5º –</w:t>
      </w:r>
      <w:r w:rsidR="00E86C81">
        <w:rPr>
          <w:sz w:val="24"/>
        </w:rPr>
        <w:t xml:space="preserve"> </w:t>
      </w:r>
      <w:r w:rsidR="00E86C81" w:rsidRPr="00596425">
        <w:rPr>
          <w:sz w:val="24"/>
        </w:rPr>
        <w:t>Em cada partida as associações deverão obrigatoriamente utilizar dentre os 18 (dezoito) atletas que</w:t>
      </w:r>
      <w:r w:rsidR="00E86C81">
        <w:rPr>
          <w:sz w:val="24"/>
        </w:rPr>
        <w:t xml:space="preserve"> constem do boletim de atletas, o mínimo de 12 (doze) atletas com idade até 23</w:t>
      </w:r>
      <w:r w:rsidR="00E86C81" w:rsidRPr="00596425">
        <w:rPr>
          <w:sz w:val="24"/>
        </w:rPr>
        <w:t xml:space="preserve"> anos completados no ano da competição, ou sej</w:t>
      </w:r>
      <w:r>
        <w:rPr>
          <w:sz w:val="24"/>
        </w:rPr>
        <w:t>a, nascidos a partir de 01/01/98</w:t>
      </w:r>
      <w:r w:rsidR="00E86C81" w:rsidRPr="00596425">
        <w:rPr>
          <w:sz w:val="24"/>
        </w:rPr>
        <w:t>.</w:t>
      </w:r>
    </w:p>
    <w:p w:rsidR="00E86C81" w:rsidRPr="00596425" w:rsidRDefault="00E86C81" w:rsidP="00E86C81">
      <w:pPr>
        <w:jc w:val="both"/>
        <w:rPr>
          <w:sz w:val="24"/>
        </w:rPr>
      </w:pPr>
    </w:p>
    <w:p w:rsidR="00E86C81" w:rsidRPr="00596425" w:rsidRDefault="00E86C81" w:rsidP="00E86C81">
      <w:pPr>
        <w:jc w:val="both"/>
        <w:rPr>
          <w:sz w:val="24"/>
        </w:rPr>
      </w:pPr>
      <w:r w:rsidRPr="00596425">
        <w:rPr>
          <w:sz w:val="24"/>
        </w:rPr>
        <w:t>§ Único – Se porventura uma associação utilizar numa part</w:t>
      </w:r>
      <w:r>
        <w:rPr>
          <w:sz w:val="24"/>
        </w:rPr>
        <w:t>ida, entre os atletas que constem do boletim de atletas, o número mínimo de 12 (doze) atletas com idade até 23</w:t>
      </w:r>
      <w:r w:rsidRPr="00596425">
        <w:rPr>
          <w:sz w:val="24"/>
        </w:rPr>
        <w:t xml:space="preserve"> anos, e ficar comprovado que dentre estes, esteja algum com idade adulterada</w:t>
      </w:r>
      <w:r w:rsidR="00E76F3F">
        <w:rPr>
          <w:sz w:val="24"/>
        </w:rPr>
        <w:t>, para nascidos a partir de 1998</w:t>
      </w:r>
      <w:r w:rsidRPr="00596425">
        <w:rPr>
          <w:sz w:val="24"/>
        </w:rPr>
        <w:t xml:space="preserve">, esta associação estará passível das sanções do artigo 214 do CBJD.  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IV</w:t>
      </w:r>
    </w:p>
    <w:p w:rsidR="00E86C81" w:rsidRPr="00A47DCE" w:rsidRDefault="00E86C81" w:rsidP="00E86C81"/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Fórmula de Disputa</w:t>
      </w:r>
    </w:p>
    <w:p w:rsidR="00E86C81" w:rsidRDefault="00E86C81" w:rsidP="00E86C81">
      <w:pPr>
        <w:jc w:val="both"/>
        <w:rPr>
          <w:sz w:val="24"/>
        </w:rPr>
      </w:pPr>
    </w:p>
    <w:p w:rsidR="00E86C81" w:rsidRPr="005211EE" w:rsidRDefault="00E86C81" w:rsidP="00E86C81">
      <w:pPr>
        <w:jc w:val="both"/>
        <w:rPr>
          <w:sz w:val="24"/>
        </w:rPr>
      </w:pPr>
      <w:r>
        <w:rPr>
          <w:sz w:val="24"/>
        </w:rPr>
        <w:t>Art. 6º -  O Campeonato será disputado em 04 (quatro) Fases:</w:t>
      </w:r>
    </w:p>
    <w:p w:rsidR="00E86C81" w:rsidRDefault="00E86C81" w:rsidP="00E86C81">
      <w:pPr>
        <w:rPr>
          <w:b/>
          <w:i/>
          <w:sz w:val="24"/>
          <w:u w:val="single"/>
        </w:rPr>
      </w:pPr>
    </w:p>
    <w:p w:rsidR="00E86C81" w:rsidRDefault="00E86C81" w:rsidP="00E86C81">
      <w:pPr>
        <w:rPr>
          <w:b/>
          <w:i/>
          <w:sz w:val="24"/>
          <w:u w:val="single"/>
        </w:rPr>
      </w:pPr>
      <w:r w:rsidRPr="00B23676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        </w:t>
      </w:r>
      <w:r>
        <w:rPr>
          <w:b/>
          <w:i/>
          <w:sz w:val="24"/>
          <w:u w:val="single"/>
        </w:rPr>
        <w:t>1ª FASE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7º - Na 1ª Fas</w:t>
      </w:r>
      <w:r w:rsidR="00C46242">
        <w:rPr>
          <w:sz w:val="24"/>
        </w:rPr>
        <w:t>e, as 12 (do</w:t>
      </w:r>
      <w:r>
        <w:rPr>
          <w:sz w:val="24"/>
        </w:rPr>
        <w:t xml:space="preserve">ze) associações participantes estão divididas em 03 (três) </w:t>
      </w:r>
      <w:r w:rsidR="00C46242">
        <w:rPr>
          <w:sz w:val="24"/>
        </w:rPr>
        <w:t>grupos,</w:t>
      </w:r>
      <w:r>
        <w:rPr>
          <w:sz w:val="24"/>
        </w:rPr>
        <w:t xml:space="preserve"> com 04 (quatro) associações cada, assim constituídos através da regionalização, por ocasião do Conselho Técnico da </w:t>
      </w:r>
      <w:r w:rsidR="00C46242">
        <w:rPr>
          <w:sz w:val="24"/>
        </w:rPr>
        <w:t>competição, realizado dia 12/07/2021</w:t>
      </w:r>
      <w:r>
        <w:rPr>
          <w:sz w:val="24"/>
        </w:rPr>
        <w:t>:</w:t>
      </w: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8505" w:type="dxa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E86C81" w:rsidRPr="005E44F7" w:rsidTr="00D5102F">
        <w:tc>
          <w:tcPr>
            <w:tcW w:w="2835" w:type="dxa"/>
            <w:shd w:val="clear" w:color="auto" w:fill="auto"/>
          </w:tcPr>
          <w:p w:rsidR="00E86C81" w:rsidRPr="005E44F7" w:rsidRDefault="00E86C81" w:rsidP="00D5102F">
            <w:pPr>
              <w:jc w:val="center"/>
              <w:rPr>
                <w:b/>
                <w:sz w:val="24"/>
              </w:rPr>
            </w:pPr>
            <w:r w:rsidRPr="005E44F7">
              <w:rPr>
                <w:b/>
                <w:sz w:val="24"/>
              </w:rPr>
              <w:t xml:space="preserve">GRUPO – “A” </w:t>
            </w:r>
          </w:p>
        </w:tc>
        <w:tc>
          <w:tcPr>
            <w:tcW w:w="2835" w:type="dxa"/>
            <w:shd w:val="clear" w:color="auto" w:fill="auto"/>
          </w:tcPr>
          <w:p w:rsidR="00E86C81" w:rsidRPr="005E44F7" w:rsidRDefault="00E86C81" w:rsidP="00D5102F">
            <w:pPr>
              <w:jc w:val="center"/>
              <w:rPr>
                <w:b/>
                <w:sz w:val="24"/>
              </w:rPr>
            </w:pPr>
            <w:r w:rsidRPr="005E44F7">
              <w:rPr>
                <w:b/>
                <w:sz w:val="24"/>
              </w:rPr>
              <w:t xml:space="preserve">GRUPO – “B” </w:t>
            </w:r>
          </w:p>
        </w:tc>
        <w:tc>
          <w:tcPr>
            <w:tcW w:w="2835" w:type="dxa"/>
          </w:tcPr>
          <w:p w:rsidR="00E86C81" w:rsidRPr="005E44F7" w:rsidRDefault="00E86C81" w:rsidP="00D510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– “C</w:t>
            </w:r>
            <w:r w:rsidRPr="005E44F7">
              <w:rPr>
                <w:b/>
                <w:sz w:val="24"/>
              </w:rPr>
              <w:t xml:space="preserve">” </w:t>
            </w:r>
          </w:p>
        </w:tc>
      </w:tr>
      <w:tr w:rsidR="00C46242" w:rsidRPr="005E44F7" w:rsidTr="00D5102F">
        <w:tc>
          <w:tcPr>
            <w:tcW w:w="2835" w:type="dxa"/>
            <w:shd w:val="clear" w:color="auto" w:fill="auto"/>
          </w:tcPr>
          <w:p w:rsidR="00C46242" w:rsidRPr="005E44F7" w:rsidRDefault="00C46242" w:rsidP="00C46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Independente ERV</w:t>
            </w:r>
          </w:p>
        </w:tc>
        <w:tc>
          <w:tcPr>
            <w:tcW w:w="2835" w:type="dxa"/>
            <w:shd w:val="clear" w:color="auto" w:fill="auto"/>
          </w:tcPr>
          <w:p w:rsidR="00C46242" w:rsidRPr="005E44F7" w:rsidRDefault="00C46242" w:rsidP="00C46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ABD FC</w:t>
            </w:r>
          </w:p>
        </w:tc>
        <w:tc>
          <w:tcPr>
            <w:tcW w:w="2835" w:type="dxa"/>
          </w:tcPr>
          <w:p w:rsidR="00C46242" w:rsidRPr="005E44F7" w:rsidRDefault="00C46242" w:rsidP="00C46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Aseev</w:t>
            </w:r>
          </w:p>
        </w:tc>
      </w:tr>
      <w:tr w:rsidR="00E86C81" w:rsidRPr="005E44F7" w:rsidTr="00D5102F">
        <w:tc>
          <w:tcPr>
            <w:tcW w:w="2835" w:type="dxa"/>
            <w:shd w:val="clear" w:color="auto" w:fill="auto"/>
          </w:tcPr>
          <w:p w:rsidR="00E86C81" w:rsidRPr="005E44F7" w:rsidRDefault="00E86C81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Mineiros EC</w:t>
            </w:r>
          </w:p>
        </w:tc>
        <w:tc>
          <w:tcPr>
            <w:tcW w:w="2835" w:type="dxa"/>
            <w:shd w:val="clear" w:color="auto" w:fill="auto"/>
          </w:tcPr>
          <w:p w:rsidR="00E86C81" w:rsidRPr="005E44F7" w:rsidRDefault="00C46242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América FC</w:t>
            </w:r>
          </w:p>
        </w:tc>
        <w:tc>
          <w:tcPr>
            <w:tcW w:w="2835" w:type="dxa"/>
          </w:tcPr>
          <w:p w:rsidR="00E86C81" w:rsidRPr="005E44F7" w:rsidRDefault="00E86C81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46242">
              <w:rPr>
                <w:sz w:val="24"/>
              </w:rPr>
              <w:t xml:space="preserve">     Cerrad</w:t>
            </w:r>
            <w:r>
              <w:rPr>
                <w:sz w:val="24"/>
              </w:rPr>
              <w:t>o EC</w:t>
            </w:r>
          </w:p>
        </w:tc>
      </w:tr>
      <w:tr w:rsidR="00C46242" w:rsidRPr="005E44F7" w:rsidTr="00D5102F">
        <w:tc>
          <w:tcPr>
            <w:tcW w:w="2835" w:type="dxa"/>
            <w:shd w:val="clear" w:color="auto" w:fill="auto"/>
          </w:tcPr>
          <w:p w:rsidR="00C46242" w:rsidRPr="005E44F7" w:rsidRDefault="00C46242" w:rsidP="00C462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AA Rioverdense</w:t>
            </w:r>
          </w:p>
        </w:tc>
        <w:tc>
          <w:tcPr>
            <w:tcW w:w="2835" w:type="dxa"/>
            <w:shd w:val="clear" w:color="auto" w:fill="auto"/>
          </w:tcPr>
          <w:p w:rsidR="00C46242" w:rsidRPr="005E44F7" w:rsidRDefault="00C46242" w:rsidP="00C462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Bela Vista FC</w:t>
            </w:r>
          </w:p>
        </w:tc>
        <w:tc>
          <w:tcPr>
            <w:tcW w:w="2835" w:type="dxa"/>
          </w:tcPr>
          <w:p w:rsidR="00C46242" w:rsidRPr="005E44F7" w:rsidRDefault="00C46242" w:rsidP="00C462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Monte Cristo EC</w:t>
            </w:r>
          </w:p>
        </w:tc>
      </w:tr>
      <w:tr w:rsidR="00E86C81" w:rsidRPr="005E44F7" w:rsidTr="00D5102F">
        <w:tc>
          <w:tcPr>
            <w:tcW w:w="2835" w:type="dxa"/>
            <w:shd w:val="clear" w:color="auto" w:fill="auto"/>
          </w:tcPr>
          <w:p w:rsidR="00E86C81" w:rsidRPr="005E44F7" w:rsidRDefault="00E86C81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Santa Helena EC</w:t>
            </w:r>
          </w:p>
        </w:tc>
        <w:tc>
          <w:tcPr>
            <w:tcW w:w="2835" w:type="dxa"/>
            <w:shd w:val="clear" w:color="auto" w:fill="auto"/>
          </w:tcPr>
          <w:p w:rsidR="00E86C81" w:rsidRPr="005E44F7" w:rsidRDefault="00C46242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Guanabara City FC</w:t>
            </w:r>
          </w:p>
        </w:tc>
        <w:tc>
          <w:tcPr>
            <w:tcW w:w="2835" w:type="dxa"/>
          </w:tcPr>
          <w:p w:rsidR="00E86C81" w:rsidRPr="005E44F7" w:rsidRDefault="00E86C81" w:rsidP="00D510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União E Inhumas</w:t>
            </w:r>
          </w:p>
        </w:tc>
      </w:tr>
    </w:tbl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 xml:space="preserve">Os jogos acontecerão dentro dos respectivos grupos, em </w:t>
      </w:r>
      <w:r w:rsidRPr="008D4C4E">
        <w:rPr>
          <w:b/>
          <w:i/>
          <w:sz w:val="24"/>
          <w:u w:val="single"/>
        </w:rPr>
        <w:t>Turno e Returno</w:t>
      </w:r>
      <w:r>
        <w:rPr>
          <w:sz w:val="24"/>
        </w:rPr>
        <w:t>, classificando-se para a 2ª Fase (Quartas de Final), as duas primeiras colocadas em número de pontos ganhos de cada um dos 03 (três) grupos</w:t>
      </w:r>
      <w:r w:rsidR="00C46242">
        <w:rPr>
          <w:sz w:val="24"/>
        </w:rPr>
        <w:t>, e dentre as 3 (três)</w:t>
      </w:r>
      <w:r>
        <w:rPr>
          <w:sz w:val="24"/>
        </w:rPr>
        <w:t xml:space="preserve"> associações</w:t>
      </w:r>
      <w:r w:rsidR="00C46242">
        <w:rPr>
          <w:sz w:val="24"/>
        </w:rPr>
        <w:t xml:space="preserve"> terceiras colocadas de cada grupo</w:t>
      </w:r>
      <w:r>
        <w:rPr>
          <w:sz w:val="24"/>
        </w:rPr>
        <w:t xml:space="preserve">, as </w:t>
      </w:r>
      <w:r w:rsidR="00C46242">
        <w:rPr>
          <w:sz w:val="24"/>
        </w:rPr>
        <w:t>2 (</w:t>
      </w:r>
      <w:r>
        <w:rPr>
          <w:sz w:val="24"/>
        </w:rPr>
        <w:t>duas</w:t>
      </w:r>
      <w:r w:rsidR="00C46242">
        <w:rPr>
          <w:sz w:val="24"/>
        </w:rPr>
        <w:t xml:space="preserve">) de maior </w:t>
      </w:r>
      <w:r>
        <w:rPr>
          <w:sz w:val="24"/>
        </w:rPr>
        <w:t>número de pontos ganhos, totalizando 8 (oito) associações classificadas para a 2ª Fase (Quartas de Final).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lastRenderedPageBreak/>
        <w:t>§ 1º – Caso duas ou mais associações terminarem esta 1ª Fase com o mesmo número de pontos ganhos, para se conhecer a associação melhor colocada</w:t>
      </w:r>
      <w:r w:rsidR="00BF0EE0">
        <w:rPr>
          <w:sz w:val="24"/>
        </w:rPr>
        <w:t>, especificamente dentro dos 3 (três) grupos</w:t>
      </w:r>
      <w:r>
        <w:rPr>
          <w:sz w:val="24"/>
        </w:rPr>
        <w:t>, serão adotados individual e sucessivamente os seguintes critérios de desempate: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Maior número de vitórias;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Melhor saldo de gols;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Maior número de gols a favor;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 w:rsidRPr="00EA0234">
        <w:rPr>
          <w:sz w:val="24"/>
        </w:rPr>
        <w:t>Vantagem no confronto direto, levando-se em consideração os 2 (dois) jogos desta 1ª Fase, considerando</w:t>
      </w:r>
      <w:r>
        <w:rPr>
          <w:sz w:val="24"/>
        </w:rPr>
        <w:t>,</w:t>
      </w:r>
      <w:r w:rsidRPr="00EA0234">
        <w:rPr>
          <w:sz w:val="24"/>
        </w:rPr>
        <w:t xml:space="preserve"> se necessário</w:t>
      </w:r>
      <w:r>
        <w:rPr>
          <w:sz w:val="24"/>
        </w:rPr>
        <w:t>,</w:t>
      </w:r>
      <w:r w:rsidRPr="00EA0234">
        <w:rPr>
          <w:sz w:val="24"/>
        </w:rPr>
        <w:t xml:space="preserve"> inclusive o saldo de gols normal destes 2 (dois) jogos, quando o empate</w:t>
      </w:r>
      <w:r>
        <w:rPr>
          <w:sz w:val="24"/>
        </w:rPr>
        <w:t>,</w:t>
      </w:r>
      <w:r w:rsidR="00BF0EE0">
        <w:rPr>
          <w:sz w:val="24"/>
        </w:rPr>
        <w:t xml:space="preserve"> ao chegar nesta alínea</w:t>
      </w:r>
      <w:r>
        <w:rPr>
          <w:sz w:val="24"/>
        </w:rPr>
        <w:t>,</w:t>
      </w:r>
      <w:r w:rsidRPr="00EA0234">
        <w:rPr>
          <w:sz w:val="24"/>
        </w:rPr>
        <w:t xml:space="preserve"> envolver apenas e t</w:t>
      </w:r>
      <w:r>
        <w:rPr>
          <w:sz w:val="24"/>
        </w:rPr>
        <w:t>ão somente 2 (duas) associações;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vermelhos recebidos;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amarelos recebidos;</w:t>
      </w:r>
    </w:p>
    <w:p w:rsidR="00E86C81" w:rsidRDefault="00E86C81" w:rsidP="00E86C8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Sorteio.</w:t>
      </w:r>
    </w:p>
    <w:p w:rsidR="00E86C81" w:rsidRDefault="00E86C81" w:rsidP="00E86C81">
      <w:pPr>
        <w:ind w:left="2130"/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§ 2º – Caso duas ou mais associações terminarem esta 1ª F</w:t>
      </w:r>
      <w:r w:rsidR="00C46242">
        <w:rPr>
          <w:sz w:val="24"/>
        </w:rPr>
        <w:t xml:space="preserve">ase com o mesmo </w:t>
      </w:r>
      <w:r>
        <w:rPr>
          <w:sz w:val="24"/>
        </w:rPr>
        <w:t>n</w:t>
      </w:r>
      <w:r w:rsidR="00C46242">
        <w:rPr>
          <w:sz w:val="24"/>
        </w:rPr>
        <w:t xml:space="preserve">úmero de pontos ganhos </w:t>
      </w:r>
      <w:r w:rsidR="00BF0EE0">
        <w:rPr>
          <w:sz w:val="24"/>
        </w:rPr>
        <w:t xml:space="preserve">tanto </w:t>
      </w:r>
      <w:r w:rsidR="00C46242">
        <w:rPr>
          <w:sz w:val="24"/>
        </w:rPr>
        <w:t xml:space="preserve">para </w:t>
      </w:r>
      <w:r>
        <w:rPr>
          <w:sz w:val="24"/>
        </w:rPr>
        <w:t xml:space="preserve">a definição das duas associações que </w:t>
      </w:r>
      <w:r w:rsidR="00C46242">
        <w:rPr>
          <w:sz w:val="24"/>
        </w:rPr>
        <w:t>se classificam como as 2 (duas) melhores terceiras colocadas</w:t>
      </w:r>
      <w:r w:rsidR="00BF0EE0">
        <w:rPr>
          <w:sz w:val="24"/>
        </w:rPr>
        <w:t xml:space="preserve"> quanto para a definição da colocação geral das 8 (oito) associações classificadas para a 2ª Fase (Quartas de Final)</w:t>
      </w:r>
      <w:r w:rsidR="00C46242">
        <w:rPr>
          <w:sz w:val="24"/>
        </w:rPr>
        <w:t xml:space="preserve">, </w:t>
      </w:r>
      <w:r>
        <w:rPr>
          <w:sz w:val="24"/>
        </w:rPr>
        <w:t>serão adotados individual e sucessivamente os seguintes critérios de desempate: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5B11EF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Maior número</w:t>
      </w:r>
      <w:r w:rsidR="00E86C81">
        <w:rPr>
          <w:sz w:val="24"/>
        </w:rPr>
        <w:t xml:space="preserve"> de vitóri</w:t>
      </w:r>
      <w:r>
        <w:rPr>
          <w:sz w:val="24"/>
        </w:rPr>
        <w:t>as</w:t>
      </w:r>
      <w:r w:rsidR="00E86C81">
        <w:rPr>
          <w:sz w:val="24"/>
        </w:rPr>
        <w:t>;</w:t>
      </w:r>
    </w:p>
    <w:p w:rsidR="00E86C81" w:rsidRDefault="00E86C81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Melhor saldo de gols;</w:t>
      </w:r>
    </w:p>
    <w:p w:rsidR="00E86C81" w:rsidRDefault="005B11EF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Maior número de gols a favor</w:t>
      </w:r>
      <w:r w:rsidR="00E86C81">
        <w:rPr>
          <w:sz w:val="24"/>
        </w:rPr>
        <w:t>;</w:t>
      </w:r>
    </w:p>
    <w:p w:rsidR="00E86C81" w:rsidRDefault="005B11EF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Menor número</w:t>
      </w:r>
      <w:r w:rsidR="00E86C81">
        <w:rPr>
          <w:sz w:val="24"/>
        </w:rPr>
        <w:t xml:space="preserve"> de cartões verm</w:t>
      </w:r>
      <w:r>
        <w:rPr>
          <w:sz w:val="24"/>
        </w:rPr>
        <w:t>elhos recebidos</w:t>
      </w:r>
      <w:r w:rsidR="00E86C81">
        <w:rPr>
          <w:sz w:val="24"/>
        </w:rPr>
        <w:t>;</w:t>
      </w:r>
    </w:p>
    <w:p w:rsidR="00E86C81" w:rsidRDefault="005B11EF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Menor número</w:t>
      </w:r>
      <w:r w:rsidR="00E86C81">
        <w:rPr>
          <w:sz w:val="24"/>
        </w:rPr>
        <w:t xml:space="preserve"> de cartões am</w:t>
      </w:r>
      <w:r>
        <w:rPr>
          <w:sz w:val="24"/>
        </w:rPr>
        <w:t>arelos recebidos</w:t>
      </w:r>
      <w:r w:rsidR="00E86C81">
        <w:rPr>
          <w:sz w:val="24"/>
        </w:rPr>
        <w:t>;</w:t>
      </w:r>
    </w:p>
    <w:p w:rsidR="00E86C81" w:rsidRDefault="00E86C81" w:rsidP="00E86C8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Sorteio.</w:t>
      </w:r>
    </w:p>
    <w:p w:rsidR="00E86C81" w:rsidRDefault="00E86C81" w:rsidP="00E86C81">
      <w:pPr>
        <w:jc w:val="center"/>
        <w:rPr>
          <w:sz w:val="24"/>
        </w:rPr>
      </w:pPr>
    </w:p>
    <w:p w:rsidR="00E86C81" w:rsidRDefault="00E86C81" w:rsidP="00E86C81">
      <w:pPr>
        <w:jc w:val="center"/>
        <w:rPr>
          <w:sz w:val="24"/>
        </w:rPr>
      </w:pPr>
    </w:p>
    <w:p w:rsidR="00E86C81" w:rsidRDefault="00E86C81" w:rsidP="00E86C81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2ª FASE (QUARTAS DE FINAL)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5B11EF" w:rsidP="00E86C81">
      <w:pPr>
        <w:jc w:val="both"/>
        <w:rPr>
          <w:sz w:val="24"/>
        </w:rPr>
      </w:pPr>
      <w:r>
        <w:rPr>
          <w:sz w:val="24"/>
        </w:rPr>
        <w:t>Art. 8º –</w:t>
      </w:r>
      <w:r w:rsidR="00C74AA3">
        <w:rPr>
          <w:sz w:val="24"/>
        </w:rPr>
        <w:t xml:space="preserve"> As </w:t>
      </w:r>
      <w:r w:rsidR="00E86C81">
        <w:rPr>
          <w:sz w:val="24"/>
        </w:rPr>
        <w:t>8 (oito) associações class</w:t>
      </w:r>
      <w:r>
        <w:rPr>
          <w:sz w:val="24"/>
        </w:rPr>
        <w:t xml:space="preserve">ificadas na 1ª Fase, formarão </w:t>
      </w:r>
      <w:r w:rsidR="00E86C81">
        <w:rPr>
          <w:sz w:val="24"/>
        </w:rPr>
        <w:t>4 (quatro</w:t>
      </w:r>
      <w:r>
        <w:rPr>
          <w:sz w:val="24"/>
        </w:rPr>
        <w:t xml:space="preserve">) grupos de </w:t>
      </w:r>
      <w:r w:rsidR="00E86C81">
        <w:rPr>
          <w:sz w:val="24"/>
        </w:rPr>
        <w:t xml:space="preserve">2 (duas) associações cada e jogarão dentro de cada grupo, em jogos de </w:t>
      </w:r>
      <w:r w:rsidR="00E86C81">
        <w:rPr>
          <w:b/>
          <w:i/>
          <w:sz w:val="24"/>
          <w:u w:val="single"/>
        </w:rPr>
        <w:t>Ida e Volta</w:t>
      </w:r>
      <w:r w:rsidR="00E86C81">
        <w:rPr>
          <w:sz w:val="24"/>
        </w:rPr>
        <w:t>, sendo que a partida de volta (2º jogo), de cada grupo, terá o mando de campo da ass</w:t>
      </w:r>
      <w:r>
        <w:rPr>
          <w:sz w:val="24"/>
        </w:rPr>
        <w:t xml:space="preserve">ociação de maior </w:t>
      </w:r>
      <w:r w:rsidR="00E86C81">
        <w:rPr>
          <w:sz w:val="24"/>
        </w:rPr>
        <w:t>número de po</w:t>
      </w:r>
      <w:r>
        <w:rPr>
          <w:sz w:val="24"/>
        </w:rPr>
        <w:t>ntos ganhos</w:t>
      </w:r>
      <w:r w:rsidR="00E86C81">
        <w:rPr>
          <w:sz w:val="24"/>
        </w:rPr>
        <w:t xml:space="preserve"> na 1ª Fase, utilizando-se, caso seja necessário, dos critérios de desempate do par</w:t>
      </w:r>
      <w:r>
        <w:rPr>
          <w:sz w:val="24"/>
        </w:rPr>
        <w:t>ágrafo 2º do artigo anterior do presente Regulamento específico</w:t>
      </w:r>
      <w:r w:rsidR="00E86C81">
        <w:rPr>
          <w:sz w:val="24"/>
        </w:rPr>
        <w:t>. Classificam-se para a 3ª Fase (Semifinal), a associação que obtiver maior número de pontos ganhos nas duas partidas, em cada um dos 4 (quatro) grupos.</w:t>
      </w:r>
    </w:p>
    <w:p w:rsidR="00E86C81" w:rsidRDefault="00E86C81" w:rsidP="00E86C81">
      <w:pPr>
        <w:jc w:val="both"/>
        <w:rPr>
          <w:sz w:val="24"/>
        </w:rPr>
      </w:pPr>
    </w:p>
    <w:p w:rsidR="00C74AA3" w:rsidRDefault="00C74AA3" w:rsidP="00C74AA3">
      <w:pPr>
        <w:jc w:val="both"/>
        <w:rPr>
          <w:sz w:val="24"/>
        </w:rPr>
      </w:pPr>
      <w:r>
        <w:rPr>
          <w:sz w:val="24"/>
        </w:rPr>
        <w:t xml:space="preserve">§ 1º </w:t>
      </w:r>
      <w:r w:rsidRPr="00E4689D">
        <w:rPr>
          <w:sz w:val="22"/>
          <w:szCs w:val="22"/>
        </w:rPr>
        <w:t>–</w:t>
      </w:r>
      <w:r w:rsidR="00E86C81">
        <w:rPr>
          <w:sz w:val="24"/>
        </w:rPr>
        <w:t xml:space="preserve"> Caso as 2 (duas) associações de cada grupo, após o 2º jogo, tenham conquistado o mesmo número de pontos ganhos, para se conhecer a associação classificada para a 3ª Fase (Semifinal), </w:t>
      </w:r>
      <w:r w:rsidR="00E86C81" w:rsidRPr="00E4689D">
        <w:rPr>
          <w:sz w:val="22"/>
          <w:szCs w:val="22"/>
        </w:rPr>
        <w:t>recorrer-se-á ao melhor saldo de go</w:t>
      </w:r>
      <w:r>
        <w:rPr>
          <w:sz w:val="22"/>
          <w:szCs w:val="22"/>
        </w:rPr>
        <w:t xml:space="preserve">ls dos dois jogos, </w:t>
      </w:r>
      <w:r>
        <w:rPr>
          <w:sz w:val="24"/>
        </w:rPr>
        <w:t xml:space="preserve">persistindo a igualdade, a definição da associação classificada para a Fase Semifinal se dará através da decisão por pênaltis, de acordo com o que preceitua a </w:t>
      </w:r>
      <w:r w:rsidRPr="006B1C61">
        <w:rPr>
          <w:b/>
          <w:i/>
          <w:sz w:val="24"/>
        </w:rPr>
        <w:t>International Board</w:t>
      </w:r>
      <w:r>
        <w:rPr>
          <w:sz w:val="24"/>
        </w:rPr>
        <w:t>.</w:t>
      </w:r>
    </w:p>
    <w:p w:rsidR="00E86C81" w:rsidRPr="00E4689D" w:rsidRDefault="00E86C81" w:rsidP="00E86C81">
      <w:pPr>
        <w:jc w:val="both"/>
        <w:rPr>
          <w:sz w:val="22"/>
          <w:szCs w:val="22"/>
        </w:rPr>
      </w:pPr>
      <w:r w:rsidRPr="00E4689D">
        <w:rPr>
          <w:sz w:val="22"/>
          <w:szCs w:val="22"/>
        </w:rPr>
        <w:t>.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Pr="00E4689D" w:rsidRDefault="00E86C81" w:rsidP="00E86C81">
      <w:pPr>
        <w:rPr>
          <w:sz w:val="22"/>
          <w:szCs w:val="22"/>
        </w:rPr>
      </w:pPr>
      <w:r w:rsidRPr="00E4689D">
        <w:rPr>
          <w:sz w:val="22"/>
          <w:szCs w:val="22"/>
        </w:rPr>
        <w:t>§ 2º – A composiç</w:t>
      </w:r>
      <w:r>
        <w:rPr>
          <w:sz w:val="22"/>
          <w:szCs w:val="22"/>
        </w:rPr>
        <w:t>ão dos 4 (quatro) grupos desta 2ª Fase (Quartas de Final</w:t>
      </w:r>
      <w:r w:rsidRPr="00E4689D">
        <w:rPr>
          <w:sz w:val="22"/>
          <w:szCs w:val="22"/>
        </w:rPr>
        <w:t>) ficam assim constituídos: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Pr="00E4689D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t xml:space="preserve">        Grupo ‘D’</w:t>
      </w:r>
      <w:r w:rsidRPr="00E4689D">
        <w:rPr>
          <w:sz w:val="22"/>
          <w:szCs w:val="22"/>
        </w:rPr>
        <w:t xml:space="preserve"> = 1</w:t>
      </w:r>
      <w:r w:rsidR="00C74AA3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  X</w:t>
      </w:r>
      <w:r w:rsidR="00C74AA3">
        <w:rPr>
          <w:sz w:val="22"/>
          <w:szCs w:val="22"/>
        </w:rPr>
        <w:t xml:space="preserve">  8ª colocada no geral</w:t>
      </w:r>
      <w:r>
        <w:rPr>
          <w:sz w:val="22"/>
          <w:szCs w:val="22"/>
        </w:rPr>
        <w:t xml:space="preserve"> da 1ª Fase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Grupo ‘E’ </w:t>
      </w:r>
      <w:r w:rsidR="00C74AA3">
        <w:rPr>
          <w:sz w:val="22"/>
          <w:szCs w:val="22"/>
        </w:rPr>
        <w:t>= 2ª colocada no geral</w:t>
      </w:r>
      <w:r>
        <w:rPr>
          <w:sz w:val="22"/>
          <w:szCs w:val="22"/>
        </w:rPr>
        <w:t xml:space="preserve"> da 1ª Fase  X</w:t>
      </w:r>
      <w:r w:rsidR="00C74AA3">
        <w:rPr>
          <w:sz w:val="22"/>
          <w:szCs w:val="22"/>
        </w:rPr>
        <w:t xml:space="preserve">  7ª colocada no geral</w:t>
      </w:r>
      <w:r>
        <w:rPr>
          <w:sz w:val="22"/>
          <w:szCs w:val="22"/>
        </w:rPr>
        <w:t xml:space="preserve"> da 1ª Fase</w:t>
      </w:r>
    </w:p>
    <w:p w:rsidR="00E86C81" w:rsidRDefault="00E86C81" w:rsidP="00E86C81">
      <w:pPr>
        <w:rPr>
          <w:sz w:val="22"/>
          <w:szCs w:val="22"/>
        </w:rPr>
      </w:pPr>
    </w:p>
    <w:p w:rsidR="00E86C81" w:rsidRPr="00E4689D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t xml:space="preserve">        Grupo ‘F’ = 3</w:t>
      </w:r>
      <w:r w:rsidR="00C74AA3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  X  6</w:t>
      </w:r>
      <w:r w:rsidR="00C74AA3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t xml:space="preserve">        Grupo ‘G’ = 4</w:t>
      </w:r>
      <w:r w:rsidR="00C74AA3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  X  5</w:t>
      </w:r>
      <w:r w:rsidR="00C74AA3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</w:t>
      </w:r>
    </w:p>
    <w:p w:rsidR="00E86C81" w:rsidRDefault="00E86C81" w:rsidP="00E86C81">
      <w:pPr>
        <w:rPr>
          <w:sz w:val="22"/>
          <w:szCs w:val="22"/>
        </w:rPr>
      </w:pPr>
    </w:p>
    <w:p w:rsidR="00E86C81" w:rsidRPr="00FB6F76" w:rsidRDefault="00E86C81" w:rsidP="00E86C81">
      <w:pPr>
        <w:rPr>
          <w:sz w:val="22"/>
          <w:szCs w:val="22"/>
        </w:rPr>
      </w:pPr>
    </w:p>
    <w:p w:rsidR="00E86C81" w:rsidRDefault="00E86C81" w:rsidP="00E86C81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3ª FASE (SEMIFINAL)</w:t>
      </w:r>
    </w:p>
    <w:p w:rsidR="00E86C81" w:rsidRDefault="00E86C81" w:rsidP="00E86C81">
      <w:pPr>
        <w:jc w:val="center"/>
        <w:rPr>
          <w:b/>
          <w:i/>
          <w:sz w:val="24"/>
          <w:u w:val="single"/>
        </w:rPr>
      </w:pPr>
    </w:p>
    <w:p w:rsidR="00E86C81" w:rsidRDefault="00BF0EE0" w:rsidP="00E86C81">
      <w:pPr>
        <w:jc w:val="both"/>
        <w:rPr>
          <w:sz w:val="24"/>
        </w:rPr>
      </w:pPr>
      <w:r>
        <w:rPr>
          <w:sz w:val="24"/>
        </w:rPr>
        <w:t xml:space="preserve">Art. 9º - As </w:t>
      </w:r>
      <w:r w:rsidR="00E86C81">
        <w:rPr>
          <w:sz w:val="24"/>
        </w:rPr>
        <w:t>4 (quatro) associações classificadas na 2ª Fas</w:t>
      </w:r>
      <w:r>
        <w:rPr>
          <w:sz w:val="24"/>
        </w:rPr>
        <w:t xml:space="preserve">e (Quartas de Final), formarão 2 (dois) grupos de </w:t>
      </w:r>
      <w:r w:rsidR="00E86C81">
        <w:rPr>
          <w:sz w:val="24"/>
        </w:rPr>
        <w:t xml:space="preserve">2 (duas) associações cada e jogarão dentro de cada grupo, em jogos de </w:t>
      </w:r>
      <w:r w:rsidR="00E86C81">
        <w:rPr>
          <w:b/>
          <w:i/>
          <w:sz w:val="24"/>
          <w:u w:val="single"/>
        </w:rPr>
        <w:t>Ida e Volta</w:t>
      </w:r>
      <w:r w:rsidR="00E86C81">
        <w:rPr>
          <w:sz w:val="24"/>
        </w:rPr>
        <w:t>, sendo que a partida de volta (2º jogo), de cada grupo, terá o mando de campo da asso</w:t>
      </w:r>
      <w:r>
        <w:rPr>
          <w:sz w:val="24"/>
        </w:rPr>
        <w:t xml:space="preserve">ciação de maior </w:t>
      </w:r>
      <w:r w:rsidR="00E86C81">
        <w:rPr>
          <w:sz w:val="24"/>
        </w:rPr>
        <w:t>n</w:t>
      </w:r>
      <w:r>
        <w:rPr>
          <w:sz w:val="24"/>
        </w:rPr>
        <w:t>úmero de pontos ganhos</w:t>
      </w:r>
      <w:r w:rsidR="00E86C81">
        <w:rPr>
          <w:sz w:val="24"/>
        </w:rPr>
        <w:t xml:space="preserve"> na 1ª Fase + Quartas de Final, utilizando-se, caso seja necessário, dos critérios de desempate </w:t>
      </w:r>
      <w:r>
        <w:rPr>
          <w:sz w:val="24"/>
        </w:rPr>
        <w:t>do parágrafo 2º do artigo 7º do</w:t>
      </w:r>
      <w:r w:rsidR="00E86C81">
        <w:rPr>
          <w:sz w:val="24"/>
        </w:rPr>
        <w:t xml:space="preserve"> present</w:t>
      </w:r>
      <w:r>
        <w:rPr>
          <w:sz w:val="24"/>
        </w:rPr>
        <w:t>e Regulamento específico</w:t>
      </w:r>
      <w:r w:rsidR="00E86C81">
        <w:rPr>
          <w:sz w:val="24"/>
        </w:rPr>
        <w:t>, computando-se os feitos da 1ª Fase + Quartas de Final. Classificam-se para a 4ª Fase (Final), quando inclusive já conquistam o acesso ao Campeonato Goiano da Divisão de A</w:t>
      </w:r>
      <w:r>
        <w:rPr>
          <w:sz w:val="24"/>
        </w:rPr>
        <w:t>cesso (2ª Divisão) – Edição 2022</w:t>
      </w:r>
      <w:r w:rsidR="00E86C81">
        <w:rPr>
          <w:sz w:val="24"/>
        </w:rPr>
        <w:t>, a associação que obtiver maior número de pontos ganhos nas duas partidas, em cada um dos 2 (dois) grupos.</w:t>
      </w:r>
    </w:p>
    <w:p w:rsidR="00E86C81" w:rsidRDefault="00E86C81" w:rsidP="00E86C81">
      <w:pPr>
        <w:jc w:val="both"/>
        <w:rPr>
          <w:sz w:val="24"/>
        </w:rPr>
      </w:pPr>
    </w:p>
    <w:p w:rsidR="00E86C81" w:rsidRPr="00FD751C" w:rsidRDefault="00FD751C" w:rsidP="00E86C81">
      <w:pPr>
        <w:jc w:val="both"/>
        <w:rPr>
          <w:sz w:val="24"/>
        </w:rPr>
      </w:pPr>
      <w:r>
        <w:rPr>
          <w:sz w:val="24"/>
        </w:rPr>
        <w:t>§ 1º –</w:t>
      </w:r>
      <w:r w:rsidR="00E86C81">
        <w:rPr>
          <w:sz w:val="24"/>
        </w:rPr>
        <w:t xml:space="preserve"> Caso as 2 (duas) associações de cada grupo, após o 2º jogo, tenham conquistado o mesmo número de pontos ganhos, para se conhecer a associação classificada para a 4ª Fase (Final), e consequentemente para o Campeonato Goiano da Divisão de A</w:t>
      </w:r>
      <w:r>
        <w:rPr>
          <w:sz w:val="24"/>
        </w:rPr>
        <w:t>cesso (2ª Divisão) – Edição 2022</w:t>
      </w:r>
      <w:r w:rsidR="00E86C81">
        <w:rPr>
          <w:sz w:val="24"/>
        </w:rPr>
        <w:t xml:space="preserve">, </w:t>
      </w:r>
      <w:r w:rsidR="00E86C81" w:rsidRPr="00E4689D">
        <w:rPr>
          <w:sz w:val="22"/>
          <w:szCs w:val="22"/>
        </w:rPr>
        <w:t>recorrer-se-á ao melhor saldo de go</w:t>
      </w:r>
      <w:r>
        <w:rPr>
          <w:sz w:val="22"/>
          <w:szCs w:val="22"/>
        </w:rPr>
        <w:t xml:space="preserve">ls dos dois jogos, </w:t>
      </w:r>
      <w:r>
        <w:rPr>
          <w:sz w:val="24"/>
        </w:rPr>
        <w:t xml:space="preserve">persistindo a igualdade, a definição da associação classificada para a Fase Final se dará através da decisão por pênaltis, de acordo com o que preceitua a </w:t>
      </w:r>
      <w:r w:rsidRPr="006B1C61">
        <w:rPr>
          <w:b/>
          <w:i/>
          <w:sz w:val="24"/>
        </w:rPr>
        <w:t>International Board</w:t>
      </w:r>
      <w:r>
        <w:rPr>
          <w:sz w:val="24"/>
        </w:rPr>
        <w:t>.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Pr="00E4689D" w:rsidRDefault="00E86C81" w:rsidP="00E86C81">
      <w:pPr>
        <w:rPr>
          <w:sz w:val="22"/>
          <w:szCs w:val="22"/>
        </w:rPr>
      </w:pPr>
      <w:r w:rsidRPr="00E4689D">
        <w:rPr>
          <w:sz w:val="22"/>
          <w:szCs w:val="22"/>
        </w:rPr>
        <w:t>§ 2º – A composiç</w:t>
      </w:r>
      <w:r>
        <w:rPr>
          <w:sz w:val="22"/>
          <w:szCs w:val="22"/>
        </w:rPr>
        <w:t>ão dos 2 (dois) grupos desta 3ª Fase (Semifinal</w:t>
      </w:r>
      <w:r w:rsidRPr="00E4689D">
        <w:rPr>
          <w:sz w:val="22"/>
          <w:szCs w:val="22"/>
        </w:rPr>
        <w:t>) ficam assim constituídos: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Pr="00E4689D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t xml:space="preserve">        Grupo ‘H’</w:t>
      </w:r>
      <w:r w:rsidRPr="00E4689D">
        <w:rPr>
          <w:sz w:val="22"/>
          <w:szCs w:val="22"/>
        </w:rPr>
        <w:t xml:space="preserve"> = 1</w:t>
      </w:r>
      <w:r w:rsidR="00FD751C">
        <w:rPr>
          <w:sz w:val="22"/>
          <w:szCs w:val="22"/>
        </w:rPr>
        <w:t>ª colocada no geral</w:t>
      </w:r>
      <w:r>
        <w:rPr>
          <w:sz w:val="22"/>
          <w:szCs w:val="22"/>
        </w:rPr>
        <w:t xml:space="preserve"> da 1ª Fase + Quartas de Final  X</w:t>
      </w:r>
      <w:r w:rsidR="00FD751C">
        <w:rPr>
          <w:sz w:val="22"/>
          <w:szCs w:val="22"/>
        </w:rPr>
        <w:t xml:space="preserve">  4ª colocada no geral</w:t>
      </w:r>
      <w:r>
        <w:rPr>
          <w:sz w:val="22"/>
          <w:szCs w:val="22"/>
        </w:rPr>
        <w:t xml:space="preserve"> da 1ª Fase + Quartas de Final</w:t>
      </w:r>
    </w:p>
    <w:p w:rsidR="00E86C81" w:rsidRPr="00E4689D" w:rsidRDefault="00E86C81" w:rsidP="00E86C81">
      <w:pPr>
        <w:rPr>
          <w:sz w:val="22"/>
          <w:szCs w:val="22"/>
        </w:rPr>
      </w:pPr>
    </w:p>
    <w:p w:rsidR="00E86C81" w:rsidRDefault="00E86C81" w:rsidP="00E86C81">
      <w:pPr>
        <w:rPr>
          <w:sz w:val="22"/>
          <w:szCs w:val="22"/>
        </w:rPr>
      </w:pPr>
      <w:r>
        <w:rPr>
          <w:sz w:val="22"/>
          <w:szCs w:val="22"/>
        </w:rPr>
        <w:t xml:space="preserve">        Grupo ‘I’ </w:t>
      </w:r>
      <w:r w:rsidR="00FD751C">
        <w:rPr>
          <w:sz w:val="22"/>
          <w:szCs w:val="22"/>
        </w:rPr>
        <w:t>= 2ª colocada no geral</w:t>
      </w:r>
      <w:r>
        <w:rPr>
          <w:sz w:val="22"/>
          <w:szCs w:val="22"/>
        </w:rPr>
        <w:t xml:space="preserve"> da 1ª Fase + Quartas de Final  X</w:t>
      </w:r>
      <w:r w:rsidR="00FD751C">
        <w:rPr>
          <w:sz w:val="22"/>
          <w:szCs w:val="22"/>
        </w:rPr>
        <w:t xml:space="preserve">  3ª colocada no geral</w:t>
      </w:r>
      <w:r>
        <w:rPr>
          <w:sz w:val="22"/>
          <w:szCs w:val="22"/>
        </w:rPr>
        <w:t xml:space="preserve"> da 1ª Fase + Quartas de Final</w:t>
      </w:r>
    </w:p>
    <w:p w:rsidR="00E86C81" w:rsidRDefault="00E86C81" w:rsidP="00E86C81">
      <w:pPr>
        <w:rPr>
          <w:sz w:val="22"/>
          <w:szCs w:val="22"/>
        </w:rPr>
      </w:pPr>
    </w:p>
    <w:p w:rsidR="00FD751C" w:rsidRDefault="00FD751C" w:rsidP="00E86C81">
      <w:pPr>
        <w:rPr>
          <w:sz w:val="22"/>
          <w:szCs w:val="22"/>
        </w:rPr>
      </w:pPr>
    </w:p>
    <w:p w:rsidR="00E86C81" w:rsidRPr="008D615B" w:rsidRDefault="00E86C81" w:rsidP="00E86C81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4ª FASE (FINAL)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Art. 10</w:t>
      </w:r>
      <w:r w:rsidR="00FD751C">
        <w:rPr>
          <w:sz w:val="24"/>
        </w:rPr>
        <w:t xml:space="preserve"> –</w:t>
      </w:r>
      <w:r>
        <w:rPr>
          <w:sz w:val="24"/>
        </w:rPr>
        <w:t xml:space="preserve"> Na 4ª Fase (Final), as 2 (duas) associações classificadas, oriundas da 3ª Fase (Semifinal), decidirão o título de Campeã Goiana de Profissionais d</w:t>
      </w:r>
      <w:r w:rsidR="00FD751C">
        <w:rPr>
          <w:sz w:val="24"/>
        </w:rPr>
        <w:t>a Terceira Divisão – Edição 2021</w:t>
      </w:r>
      <w:r>
        <w:rPr>
          <w:sz w:val="24"/>
        </w:rPr>
        <w:t xml:space="preserve">, </w:t>
      </w:r>
      <w:r w:rsidR="00FD751C">
        <w:rPr>
          <w:sz w:val="24"/>
        </w:rPr>
        <w:t xml:space="preserve">em jogos de </w:t>
      </w:r>
      <w:r w:rsidR="00FD751C">
        <w:rPr>
          <w:b/>
          <w:i/>
          <w:sz w:val="24"/>
          <w:u w:val="single"/>
        </w:rPr>
        <w:t>Ida e Volta</w:t>
      </w:r>
      <w:r w:rsidR="00FD751C">
        <w:rPr>
          <w:sz w:val="24"/>
        </w:rPr>
        <w:t xml:space="preserve">, sendo que a partida de volta (2º jogo) terá o mando de campo da associação de maior número de pontos ganhos na 1ª Fase + Quartas de Final + Fase Semifinal, utilizando-se, caso seja necessário, dos critérios de desempate do parágrafo 2º do artigo 7º do presente Regulamento específico, computando-se os feitos da 1ª Fase + Quartas de Final + Fase Semifinal, </w:t>
      </w:r>
      <w:r>
        <w:rPr>
          <w:sz w:val="24"/>
        </w:rPr>
        <w:t>sagrando-se a vencedora, Campeã do Campeonato.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723BE4" w:rsidP="00E86C81">
      <w:pPr>
        <w:jc w:val="both"/>
        <w:rPr>
          <w:sz w:val="24"/>
        </w:rPr>
      </w:pPr>
      <w:r>
        <w:rPr>
          <w:sz w:val="24"/>
        </w:rPr>
        <w:t xml:space="preserve">§ 1º – Caso as 2 (duas) associações, após o 2º jogo, tenham conquistado o mesmo número de pontos ganhos, para se conhecer a associação Campeã do Campeonato, </w:t>
      </w:r>
      <w:r w:rsidRPr="00E4689D">
        <w:rPr>
          <w:sz w:val="22"/>
          <w:szCs w:val="22"/>
        </w:rPr>
        <w:t>recorrer-se-á ao melhor saldo de go</w:t>
      </w:r>
      <w:r>
        <w:rPr>
          <w:sz w:val="22"/>
          <w:szCs w:val="22"/>
        </w:rPr>
        <w:t xml:space="preserve">ls dos dois jogos, </w:t>
      </w:r>
      <w:r>
        <w:rPr>
          <w:sz w:val="24"/>
        </w:rPr>
        <w:t xml:space="preserve">persistindo a igualdade, a definição da associação Campeã do Campeonato se dará através da decisão por pênaltis, de acordo com o que preceitua a </w:t>
      </w:r>
      <w:r w:rsidRPr="006B1C61">
        <w:rPr>
          <w:b/>
          <w:i/>
          <w:sz w:val="24"/>
        </w:rPr>
        <w:t>International Board</w:t>
      </w:r>
      <w:r>
        <w:rPr>
          <w:sz w:val="24"/>
        </w:rPr>
        <w:t>.</w:t>
      </w:r>
    </w:p>
    <w:p w:rsidR="00E86C81" w:rsidRDefault="00E86C81" w:rsidP="00E86C81">
      <w:pPr>
        <w:jc w:val="both"/>
        <w:rPr>
          <w:sz w:val="24"/>
          <w:szCs w:val="24"/>
        </w:rPr>
      </w:pPr>
    </w:p>
    <w:p w:rsidR="00E86C81" w:rsidRDefault="00723BE4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="00E86C81">
        <w:rPr>
          <w:sz w:val="24"/>
          <w:szCs w:val="24"/>
        </w:rPr>
        <w:t>º – Ao final da competição, as duas associações Campeã e Vice-Campeã d</w:t>
      </w:r>
      <w:r>
        <w:rPr>
          <w:sz w:val="24"/>
          <w:szCs w:val="24"/>
        </w:rPr>
        <w:t>a Terceira Divisão – Edição 2021</w:t>
      </w:r>
      <w:r w:rsidR="00E86C81">
        <w:rPr>
          <w:sz w:val="24"/>
          <w:szCs w:val="24"/>
        </w:rPr>
        <w:t>, ascenderão à Divisã</w:t>
      </w:r>
      <w:r>
        <w:rPr>
          <w:sz w:val="24"/>
          <w:szCs w:val="24"/>
        </w:rPr>
        <w:t>o de Acesso (2ª Divisão) de 2022</w:t>
      </w:r>
      <w:r w:rsidR="00E86C81">
        <w:rPr>
          <w:sz w:val="24"/>
          <w:szCs w:val="24"/>
        </w:rPr>
        <w:t>.</w:t>
      </w:r>
    </w:p>
    <w:p w:rsidR="00E86C81" w:rsidRDefault="00E86C81" w:rsidP="00E86C81">
      <w:pPr>
        <w:jc w:val="both"/>
        <w:rPr>
          <w:sz w:val="24"/>
          <w:szCs w:val="24"/>
        </w:rPr>
      </w:pPr>
    </w:p>
    <w:p w:rsidR="00E86C81" w:rsidRDefault="00E86C81" w:rsidP="00E86C81">
      <w:pPr>
        <w:jc w:val="both"/>
        <w:rPr>
          <w:sz w:val="24"/>
          <w:szCs w:val="24"/>
        </w:rPr>
      </w:pPr>
    </w:p>
    <w:p w:rsidR="00E86C81" w:rsidRPr="003D724B" w:rsidRDefault="00E86C81" w:rsidP="00E86C81">
      <w:pPr>
        <w:rPr>
          <w:b/>
          <w:sz w:val="24"/>
          <w:szCs w:val="24"/>
        </w:rPr>
      </w:pPr>
      <w:r w:rsidRPr="003D724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3D724B">
        <w:rPr>
          <w:b/>
          <w:sz w:val="24"/>
          <w:szCs w:val="24"/>
        </w:rPr>
        <w:t>Da Classificação Final</w:t>
      </w:r>
    </w:p>
    <w:p w:rsidR="00E86C81" w:rsidRPr="003D724B" w:rsidRDefault="00E86C81" w:rsidP="00E86C81">
      <w:pPr>
        <w:rPr>
          <w:sz w:val="24"/>
          <w:szCs w:val="24"/>
        </w:rPr>
      </w:pPr>
    </w:p>
    <w:p w:rsidR="00E86C81" w:rsidRDefault="00E86C81" w:rsidP="00E86C81">
      <w:pPr>
        <w:rPr>
          <w:sz w:val="24"/>
          <w:szCs w:val="24"/>
        </w:rPr>
      </w:pPr>
      <w:r>
        <w:rPr>
          <w:sz w:val="24"/>
          <w:szCs w:val="24"/>
        </w:rPr>
        <w:t xml:space="preserve">Art. 11 – </w:t>
      </w:r>
      <w:r w:rsidRPr="003D724B">
        <w:rPr>
          <w:sz w:val="24"/>
          <w:szCs w:val="24"/>
        </w:rPr>
        <w:t>Definição das Colocações:</w:t>
      </w:r>
    </w:p>
    <w:p w:rsidR="00E86C81" w:rsidRPr="003D724B" w:rsidRDefault="00E86C81" w:rsidP="00E86C81">
      <w:pPr>
        <w:rPr>
          <w:sz w:val="24"/>
          <w:szCs w:val="24"/>
        </w:rPr>
      </w:pPr>
    </w:p>
    <w:p w:rsidR="00E86C81" w:rsidRPr="003D724B" w:rsidRDefault="00E86C81" w:rsidP="00E86C81">
      <w:pPr>
        <w:jc w:val="both"/>
        <w:rPr>
          <w:sz w:val="24"/>
          <w:szCs w:val="24"/>
        </w:rPr>
      </w:pPr>
      <w:r w:rsidRPr="003D724B">
        <w:rPr>
          <w:sz w:val="24"/>
          <w:szCs w:val="24"/>
        </w:rPr>
        <w:t>-</w:t>
      </w:r>
      <w:r w:rsidRPr="003D724B">
        <w:rPr>
          <w:sz w:val="24"/>
          <w:szCs w:val="24"/>
        </w:rPr>
        <w:tab/>
        <w:t>Campeão – ganhador da Fase Final;</w:t>
      </w:r>
    </w:p>
    <w:p w:rsidR="00E86C81" w:rsidRPr="003D724B" w:rsidRDefault="00E86C81" w:rsidP="00E86C81">
      <w:pPr>
        <w:jc w:val="both"/>
        <w:rPr>
          <w:sz w:val="24"/>
          <w:szCs w:val="24"/>
        </w:rPr>
      </w:pPr>
      <w:r w:rsidRPr="003D724B">
        <w:rPr>
          <w:sz w:val="24"/>
          <w:szCs w:val="24"/>
        </w:rPr>
        <w:t>-</w:t>
      </w:r>
      <w:r w:rsidRPr="003D724B">
        <w:rPr>
          <w:sz w:val="24"/>
          <w:szCs w:val="24"/>
        </w:rPr>
        <w:tab/>
        <w:t>Vice-Campeão – perdedor da Fase Final;</w:t>
      </w:r>
    </w:p>
    <w:p w:rsidR="00E86C81" w:rsidRDefault="00E86C81" w:rsidP="00E86C81">
      <w:pPr>
        <w:jc w:val="both"/>
        <w:rPr>
          <w:sz w:val="24"/>
          <w:szCs w:val="24"/>
        </w:rPr>
      </w:pPr>
      <w:r w:rsidRPr="003D724B">
        <w:rPr>
          <w:sz w:val="24"/>
          <w:szCs w:val="24"/>
        </w:rPr>
        <w:t>-</w:t>
      </w:r>
      <w:r w:rsidRPr="003D724B">
        <w:rPr>
          <w:sz w:val="24"/>
          <w:szCs w:val="24"/>
        </w:rPr>
        <w:tab/>
        <w:t xml:space="preserve">3º e 4º Colocados – os perdedores da Fase Semifinal, sendo 3º colocado, a associação que tiver obtido o maior </w:t>
      </w:r>
      <w:r w:rsidR="00723BE4">
        <w:rPr>
          <w:sz w:val="24"/>
          <w:szCs w:val="24"/>
        </w:rPr>
        <w:t>número de pontos ganhos</w:t>
      </w:r>
      <w:r>
        <w:rPr>
          <w:sz w:val="24"/>
          <w:szCs w:val="24"/>
        </w:rPr>
        <w:t xml:space="preserve"> </w:t>
      </w:r>
      <w:r w:rsidRPr="003D724B">
        <w:rPr>
          <w:sz w:val="24"/>
          <w:szCs w:val="24"/>
        </w:rPr>
        <w:t>ao longo de todo o Campeonato (1ª Fase +</w:t>
      </w:r>
      <w:r>
        <w:rPr>
          <w:sz w:val="24"/>
          <w:szCs w:val="24"/>
        </w:rPr>
        <w:t xml:space="preserve"> 2ª Fase (Quartas de Final) + 3ª Fase (Semifinal)), utiliz</w:t>
      </w:r>
      <w:r w:rsidRPr="003D724B">
        <w:rPr>
          <w:sz w:val="24"/>
          <w:szCs w:val="24"/>
        </w:rPr>
        <w:t>ando-se em caso de empate</w:t>
      </w:r>
      <w:r>
        <w:rPr>
          <w:sz w:val="24"/>
          <w:szCs w:val="24"/>
        </w:rPr>
        <w:t xml:space="preserve">, </w:t>
      </w:r>
      <w:r w:rsidRPr="003D724B">
        <w:rPr>
          <w:sz w:val="24"/>
          <w:szCs w:val="24"/>
        </w:rPr>
        <w:t>os mesmos critérios</w:t>
      </w:r>
      <w:r>
        <w:rPr>
          <w:sz w:val="24"/>
          <w:szCs w:val="24"/>
        </w:rPr>
        <w:t xml:space="preserve"> de desempate do parágrafo 2º do artigo 7º</w:t>
      </w:r>
      <w:r w:rsidR="00723BE4">
        <w:rPr>
          <w:sz w:val="24"/>
          <w:szCs w:val="24"/>
        </w:rPr>
        <w:t xml:space="preserve"> do presente Regulamento específico</w:t>
      </w:r>
      <w:r>
        <w:rPr>
          <w:sz w:val="24"/>
          <w:szCs w:val="24"/>
        </w:rPr>
        <w:t>, considerando-se os feitos das três primeiras Fases do Campeonato (1ª Fase + 2ª Fase (Quartas de Final) + 3ª Fase (Semifinal))</w:t>
      </w:r>
      <w:r w:rsidRPr="003D724B">
        <w:rPr>
          <w:sz w:val="24"/>
          <w:szCs w:val="24"/>
        </w:rPr>
        <w:t>;</w:t>
      </w:r>
    </w:p>
    <w:p w:rsidR="00E86C81" w:rsidRDefault="00E86C81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5º ao 8</w:t>
      </w:r>
      <w:r w:rsidRPr="003D724B">
        <w:rPr>
          <w:sz w:val="24"/>
          <w:szCs w:val="24"/>
        </w:rPr>
        <w:t>º Colocados –</w:t>
      </w:r>
      <w:r>
        <w:rPr>
          <w:sz w:val="24"/>
          <w:szCs w:val="24"/>
        </w:rPr>
        <w:t xml:space="preserve"> os perdedores das Quartas de Final, sendo 5</w:t>
      </w:r>
      <w:r w:rsidRPr="003D724B">
        <w:rPr>
          <w:sz w:val="24"/>
          <w:szCs w:val="24"/>
        </w:rPr>
        <w:t xml:space="preserve">º colocado, a associação que tiver obtido o maior </w:t>
      </w:r>
      <w:r w:rsidR="00723BE4">
        <w:rPr>
          <w:sz w:val="24"/>
          <w:szCs w:val="24"/>
        </w:rPr>
        <w:t>número de pontos ganhos</w:t>
      </w:r>
      <w:r>
        <w:rPr>
          <w:sz w:val="24"/>
          <w:szCs w:val="24"/>
        </w:rPr>
        <w:t xml:space="preserve"> ao longo das duas primeiras Fases d</w:t>
      </w:r>
      <w:r w:rsidRPr="003D724B">
        <w:rPr>
          <w:sz w:val="24"/>
          <w:szCs w:val="24"/>
        </w:rPr>
        <w:t>o Campeonato (1ª Fase +</w:t>
      </w:r>
      <w:r>
        <w:rPr>
          <w:sz w:val="24"/>
          <w:szCs w:val="24"/>
        </w:rPr>
        <w:t xml:space="preserve"> 2ª Fase (Quartas de Final)), utiliz</w:t>
      </w:r>
      <w:r w:rsidRPr="003D724B">
        <w:rPr>
          <w:sz w:val="24"/>
          <w:szCs w:val="24"/>
        </w:rPr>
        <w:t>ando-se em caso de empate</w:t>
      </w:r>
      <w:r>
        <w:rPr>
          <w:sz w:val="24"/>
          <w:szCs w:val="24"/>
        </w:rPr>
        <w:t xml:space="preserve">, </w:t>
      </w:r>
      <w:r w:rsidRPr="003D724B">
        <w:rPr>
          <w:sz w:val="24"/>
          <w:szCs w:val="24"/>
        </w:rPr>
        <w:t>os mesmos critérios</w:t>
      </w:r>
      <w:r>
        <w:rPr>
          <w:sz w:val="24"/>
          <w:szCs w:val="24"/>
        </w:rPr>
        <w:t xml:space="preserve"> de desempate do parágrafo 2º do artigo 7º</w:t>
      </w:r>
      <w:r w:rsidR="00723BE4">
        <w:rPr>
          <w:sz w:val="24"/>
          <w:szCs w:val="24"/>
        </w:rPr>
        <w:t xml:space="preserve"> do presente Regulamento específico</w:t>
      </w:r>
      <w:r>
        <w:rPr>
          <w:sz w:val="24"/>
          <w:szCs w:val="24"/>
        </w:rPr>
        <w:t>, considerando-se os feitos das duas primeiras Fases do Campeonato (1ª Fase + 2ª Fase (Quartas de Final)) e assim sucessivamente conhecendo-se 6º, 7º e 8º colocados</w:t>
      </w:r>
      <w:r w:rsidRPr="003D724B">
        <w:rPr>
          <w:sz w:val="24"/>
          <w:szCs w:val="24"/>
        </w:rPr>
        <w:t>;</w:t>
      </w:r>
    </w:p>
    <w:p w:rsidR="00E86C81" w:rsidRPr="005C5B8E" w:rsidRDefault="00E86C81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723BE4">
        <w:rPr>
          <w:sz w:val="24"/>
          <w:szCs w:val="24"/>
        </w:rPr>
        <w:t>9º ao 12</w:t>
      </w:r>
      <w:r>
        <w:rPr>
          <w:sz w:val="24"/>
          <w:szCs w:val="24"/>
        </w:rPr>
        <w:t>º Co</w:t>
      </w:r>
      <w:r w:rsidR="00723BE4">
        <w:rPr>
          <w:sz w:val="24"/>
          <w:szCs w:val="24"/>
        </w:rPr>
        <w:t xml:space="preserve">locados – o maior </w:t>
      </w:r>
      <w:r w:rsidRPr="005C5B8E">
        <w:rPr>
          <w:sz w:val="24"/>
          <w:szCs w:val="24"/>
        </w:rPr>
        <w:t>número de pontos gan</w:t>
      </w:r>
      <w:r w:rsidR="00723BE4">
        <w:rPr>
          <w:sz w:val="24"/>
          <w:szCs w:val="24"/>
        </w:rPr>
        <w:t xml:space="preserve">hos </w:t>
      </w:r>
      <w:r>
        <w:rPr>
          <w:sz w:val="24"/>
          <w:szCs w:val="24"/>
        </w:rPr>
        <w:t>ao longo da 1ª Fase, utiliz</w:t>
      </w:r>
      <w:r w:rsidRPr="003D724B">
        <w:rPr>
          <w:sz w:val="24"/>
          <w:szCs w:val="24"/>
        </w:rPr>
        <w:t>ando-se em caso de empate</w:t>
      </w:r>
      <w:r>
        <w:rPr>
          <w:sz w:val="24"/>
          <w:szCs w:val="24"/>
        </w:rPr>
        <w:t xml:space="preserve">, </w:t>
      </w:r>
      <w:r w:rsidRPr="003D724B">
        <w:rPr>
          <w:sz w:val="24"/>
          <w:szCs w:val="24"/>
        </w:rPr>
        <w:t>os mesmos critérios</w:t>
      </w:r>
      <w:r>
        <w:rPr>
          <w:sz w:val="24"/>
          <w:szCs w:val="24"/>
        </w:rPr>
        <w:t xml:space="preserve"> de desempate do parágra</w:t>
      </w:r>
      <w:r w:rsidR="00723BE4">
        <w:rPr>
          <w:sz w:val="24"/>
          <w:szCs w:val="24"/>
        </w:rPr>
        <w:t>fo 2º do artigo 7º do presente Regulamento específico</w:t>
      </w:r>
      <w:r>
        <w:rPr>
          <w:sz w:val="24"/>
          <w:szCs w:val="24"/>
        </w:rPr>
        <w:t>.</w:t>
      </w:r>
    </w:p>
    <w:p w:rsidR="00E86C81" w:rsidRDefault="00E86C81" w:rsidP="00E86C81">
      <w:pPr>
        <w:pStyle w:val="Ttulo1"/>
        <w:jc w:val="left"/>
        <w:rPr>
          <w:sz w:val="24"/>
          <w:lang w:val="pt-BR"/>
        </w:rPr>
      </w:pPr>
    </w:p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</w:t>
      </w:r>
    </w:p>
    <w:p w:rsidR="00E86C81" w:rsidRDefault="00E86C81" w:rsidP="00E86C81">
      <w:pPr>
        <w:rPr>
          <w:sz w:val="24"/>
        </w:rPr>
      </w:pPr>
    </w:p>
    <w:p w:rsidR="00287032" w:rsidRDefault="00287032" w:rsidP="00287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870771">
        <w:rPr>
          <w:b/>
          <w:sz w:val="24"/>
          <w:szCs w:val="24"/>
        </w:rPr>
        <w:t>Das disposições financeiras</w:t>
      </w:r>
    </w:p>
    <w:p w:rsidR="00287032" w:rsidRDefault="00287032" w:rsidP="00287032">
      <w:pPr>
        <w:rPr>
          <w:b/>
          <w:sz w:val="24"/>
          <w:szCs w:val="24"/>
        </w:rPr>
      </w:pPr>
    </w:p>
    <w:p w:rsidR="00287032" w:rsidRDefault="00287032" w:rsidP="00287032">
      <w:pPr>
        <w:jc w:val="both"/>
        <w:rPr>
          <w:sz w:val="24"/>
          <w:szCs w:val="24"/>
        </w:rPr>
      </w:pPr>
      <w:r>
        <w:rPr>
          <w:sz w:val="24"/>
          <w:szCs w:val="24"/>
        </w:rPr>
        <w:t>Art. 12</w:t>
      </w:r>
      <w:r w:rsidRPr="0087077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0771">
        <w:rPr>
          <w:sz w:val="24"/>
          <w:szCs w:val="24"/>
        </w:rPr>
        <w:t xml:space="preserve"> </w:t>
      </w:r>
      <w:r>
        <w:rPr>
          <w:sz w:val="24"/>
          <w:szCs w:val="24"/>
        </w:rPr>
        <w:t>Os jogos serão realizados com os portões fechados ao público, ficando as associações mandantes dos mesmos responsáveis em saldar os débitos constantes do borderô de cada partida.</w:t>
      </w:r>
    </w:p>
    <w:p w:rsidR="00287032" w:rsidRPr="00EC45B2" w:rsidRDefault="00287032" w:rsidP="00287032">
      <w:pPr>
        <w:jc w:val="both"/>
        <w:rPr>
          <w:sz w:val="24"/>
          <w:szCs w:val="24"/>
        </w:rPr>
      </w:pPr>
    </w:p>
    <w:p w:rsidR="00287032" w:rsidRDefault="00287032" w:rsidP="00287032">
      <w:pPr>
        <w:rPr>
          <w:sz w:val="24"/>
        </w:rPr>
      </w:pPr>
      <w:r>
        <w:rPr>
          <w:sz w:val="24"/>
        </w:rPr>
        <w:t>§ Único – Se porventura, o atual cenário da pandemia mudar, favorecendo a realização dos jogos com a presença de público, a renda será da associação mandante.</w:t>
      </w:r>
    </w:p>
    <w:p w:rsidR="00287032" w:rsidRDefault="00287032" w:rsidP="00287032">
      <w:pPr>
        <w:rPr>
          <w:sz w:val="24"/>
        </w:rPr>
      </w:pPr>
    </w:p>
    <w:p w:rsidR="00287032" w:rsidRDefault="00287032" w:rsidP="00287032">
      <w:pPr>
        <w:rPr>
          <w:b/>
          <w:sz w:val="24"/>
          <w:szCs w:val="24"/>
        </w:rPr>
      </w:pPr>
    </w:p>
    <w:p w:rsidR="00287032" w:rsidRDefault="00287032" w:rsidP="00287032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VI</w:t>
      </w:r>
    </w:p>
    <w:p w:rsidR="00287032" w:rsidRDefault="00287032" w:rsidP="00287032">
      <w:pPr>
        <w:rPr>
          <w:sz w:val="24"/>
        </w:rPr>
      </w:pPr>
    </w:p>
    <w:p w:rsidR="00287032" w:rsidRDefault="00287032" w:rsidP="00287032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Pré-Escala e Súmula Eletrônica</w:t>
      </w:r>
    </w:p>
    <w:p w:rsidR="00287032" w:rsidRPr="004B139E" w:rsidRDefault="00287032" w:rsidP="00287032"/>
    <w:p w:rsidR="00287032" w:rsidRDefault="00287032" w:rsidP="00287032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13 – A</w:t>
      </w:r>
      <w:r w:rsidRPr="007C25F7">
        <w:rPr>
          <w:sz w:val="24"/>
          <w:szCs w:val="24"/>
          <w:lang w:eastAsia="pt-PT"/>
        </w:rPr>
        <w:t xml:space="preserve"> relação dos atletas (pré-escala) deverá ser feita em sistema informatizado</w:t>
      </w:r>
      <w:r>
        <w:rPr>
          <w:sz w:val="24"/>
          <w:szCs w:val="24"/>
          <w:lang w:eastAsia="pt-PT"/>
        </w:rPr>
        <w:t xml:space="preserve"> observado o prazo estabelecido no artigo 21 deste Regulamento Específico</w:t>
      </w:r>
      <w:r w:rsidRPr="007C25F7">
        <w:rPr>
          <w:sz w:val="24"/>
          <w:szCs w:val="24"/>
          <w:lang w:eastAsia="pt-PT"/>
        </w:rPr>
        <w:t>.</w:t>
      </w:r>
    </w:p>
    <w:p w:rsidR="00287032" w:rsidRDefault="00287032" w:rsidP="00287032">
      <w:pPr>
        <w:rPr>
          <w:sz w:val="24"/>
          <w:szCs w:val="24"/>
          <w:lang w:eastAsia="pt-PT"/>
        </w:rPr>
      </w:pPr>
    </w:p>
    <w:p w:rsidR="00287032" w:rsidRDefault="00287032" w:rsidP="00287032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14 – O</w:t>
      </w:r>
      <w:r w:rsidRPr="007C25F7">
        <w:rPr>
          <w:sz w:val="24"/>
          <w:szCs w:val="24"/>
          <w:lang w:eastAsia="pt-PT"/>
        </w:rPr>
        <w:t xml:space="preserve"> árbitro deverá anexar à súmula as relações confeccionadas eletronic</w:t>
      </w:r>
      <w:r>
        <w:rPr>
          <w:sz w:val="24"/>
          <w:szCs w:val="24"/>
          <w:lang w:eastAsia="pt-PT"/>
        </w:rPr>
        <w:t>amente (pré-escala) pelas associações</w:t>
      </w:r>
      <w:r w:rsidRPr="007C25F7">
        <w:rPr>
          <w:sz w:val="24"/>
          <w:szCs w:val="24"/>
          <w:lang w:eastAsia="pt-PT"/>
        </w:rPr>
        <w:t>, nas quais estejam iden</w:t>
      </w:r>
      <w:r>
        <w:rPr>
          <w:sz w:val="24"/>
          <w:szCs w:val="24"/>
          <w:lang w:eastAsia="pt-PT"/>
        </w:rPr>
        <w:t>tificados os atletas titulares e</w:t>
      </w:r>
      <w:r w:rsidRPr="007C25F7">
        <w:rPr>
          <w:sz w:val="24"/>
          <w:szCs w:val="24"/>
          <w:lang w:eastAsia="pt-PT"/>
        </w:rPr>
        <w:t xml:space="preserve"> suplentes.</w:t>
      </w:r>
    </w:p>
    <w:p w:rsidR="00287032" w:rsidRDefault="00287032" w:rsidP="00287032">
      <w:pPr>
        <w:jc w:val="both"/>
        <w:rPr>
          <w:sz w:val="24"/>
          <w:szCs w:val="24"/>
          <w:lang w:eastAsia="pt-PT"/>
        </w:rPr>
      </w:pPr>
    </w:p>
    <w:p w:rsidR="00287032" w:rsidRDefault="00287032" w:rsidP="00287032">
      <w:pPr>
        <w:jc w:val="both"/>
        <w:rPr>
          <w:sz w:val="24"/>
          <w:szCs w:val="24"/>
          <w:lang w:eastAsia="pt-PT"/>
        </w:rPr>
      </w:pPr>
      <w:r w:rsidRPr="007C25F7">
        <w:rPr>
          <w:sz w:val="24"/>
          <w:szCs w:val="24"/>
          <w:lang w:eastAsia="pt-PT"/>
        </w:rPr>
        <w:t xml:space="preserve">Art. </w:t>
      </w:r>
      <w:r>
        <w:rPr>
          <w:sz w:val="24"/>
          <w:szCs w:val="24"/>
          <w:lang w:eastAsia="pt-PT"/>
        </w:rPr>
        <w:t xml:space="preserve">15 – </w:t>
      </w:r>
      <w:r w:rsidRPr="007C25F7">
        <w:rPr>
          <w:sz w:val="24"/>
          <w:szCs w:val="24"/>
          <w:lang w:eastAsia="pt-PT"/>
        </w:rPr>
        <w:t>Logo após a realização da partida, caberá ao árbitro elaborar a súmula, preferencialmente na forma eletrônica, e correspondentes rel</w:t>
      </w:r>
      <w:r w:rsidRPr="004B139E">
        <w:rPr>
          <w:sz w:val="24"/>
          <w:szCs w:val="24"/>
          <w:lang w:eastAsia="pt-PT"/>
        </w:rPr>
        <w:t>atórios técnicos e disciplinares.</w:t>
      </w:r>
    </w:p>
    <w:p w:rsidR="00287032" w:rsidRDefault="00287032" w:rsidP="00287032">
      <w:pPr>
        <w:jc w:val="both"/>
        <w:rPr>
          <w:sz w:val="24"/>
          <w:szCs w:val="24"/>
          <w:lang w:eastAsia="pt-PT"/>
        </w:rPr>
      </w:pPr>
    </w:p>
    <w:p w:rsidR="00287032" w:rsidRDefault="00287032" w:rsidP="00343BEF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16 – As associações deverão acompanhar através das súmulas inseridas no site da FGF as advertências de seus atletas, sendo de sua exclusiva e inteira responsabilidade.</w:t>
      </w:r>
    </w:p>
    <w:p w:rsidR="00343BEF" w:rsidRPr="00343BEF" w:rsidRDefault="00343BEF" w:rsidP="00343BEF">
      <w:pPr>
        <w:jc w:val="both"/>
        <w:rPr>
          <w:sz w:val="24"/>
          <w:szCs w:val="24"/>
          <w:lang w:eastAsia="pt-PT"/>
        </w:rPr>
      </w:pPr>
    </w:p>
    <w:p w:rsidR="00287032" w:rsidRDefault="00287032" w:rsidP="00287032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CAPÍTULO VII</w:t>
      </w:r>
    </w:p>
    <w:p w:rsidR="00287032" w:rsidRDefault="00287032" w:rsidP="00287032"/>
    <w:p w:rsidR="00287032" w:rsidRDefault="00287032" w:rsidP="00287032">
      <w:pPr>
        <w:tabs>
          <w:tab w:val="left" w:pos="5979"/>
        </w:tabs>
        <w:rPr>
          <w:b/>
          <w:sz w:val="24"/>
          <w:szCs w:val="24"/>
        </w:rPr>
      </w:pPr>
      <w:r w:rsidRPr="0085789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</w:t>
      </w:r>
      <w:r w:rsidRPr="00857899">
        <w:rPr>
          <w:b/>
          <w:sz w:val="24"/>
          <w:szCs w:val="24"/>
        </w:rPr>
        <w:t>Do Protocolo Sanitário da FGF</w:t>
      </w:r>
    </w:p>
    <w:p w:rsidR="00287032" w:rsidRDefault="00287032" w:rsidP="00287032">
      <w:pPr>
        <w:tabs>
          <w:tab w:val="left" w:pos="5979"/>
        </w:tabs>
        <w:rPr>
          <w:b/>
          <w:sz w:val="24"/>
          <w:szCs w:val="24"/>
        </w:rPr>
      </w:pPr>
    </w:p>
    <w:p w:rsidR="00287032" w:rsidRDefault="00287032" w:rsidP="00287032">
      <w:pPr>
        <w:tabs>
          <w:tab w:val="left" w:pos="5979"/>
        </w:tabs>
        <w:rPr>
          <w:sz w:val="24"/>
          <w:szCs w:val="24"/>
        </w:rPr>
      </w:pPr>
      <w:r>
        <w:rPr>
          <w:sz w:val="24"/>
          <w:szCs w:val="24"/>
        </w:rPr>
        <w:t>Art. 17</w:t>
      </w:r>
      <w:r w:rsidRPr="0085789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57899">
        <w:rPr>
          <w:sz w:val="24"/>
          <w:szCs w:val="24"/>
        </w:rPr>
        <w:t xml:space="preserve"> </w:t>
      </w:r>
      <w:r>
        <w:rPr>
          <w:sz w:val="24"/>
          <w:szCs w:val="24"/>
        </w:rPr>
        <w:t>O Protocolo Sanitário elaborado pela FGF deverá ser minuciosa e rigorosamente cumprido pelas associações.</w:t>
      </w:r>
    </w:p>
    <w:p w:rsidR="00287032" w:rsidRDefault="00287032" w:rsidP="00287032">
      <w:pPr>
        <w:tabs>
          <w:tab w:val="left" w:pos="5979"/>
        </w:tabs>
        <w:rPr>
          <w:sz w:val="24"/>
          <w:szCs w:val="24"/>
        </w:rPr>
      </w:pPr>
    </w:p>
    <w:p w:rsidR="00287032" w:rsidRDefault="00287032" w:rsidP="00287032">
      <w:pPr>
        <w:tabs>
          <w:tab w:val="left" w:pos="59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18 – As associações para não correr o risco de ficar com um número mínimo de atletas, deverão testar em relação à COVID-19, para cada jogo preferencialmente todo seu elenco de atletas. </w:t>
      </w:r>
    </w:p>
    <w:p w:rsidR="00287032" w:rsidRDefault="00287032" w:rsidP="00287032">
      <w:pPr>
        <w:tabs>
          <w:tab w:val="left" w:pos="5979"/>
        </w:tabs>
        <w:jc w:val="both"/>
        <w:rPr>
          <w:sz w:val="24"/>
          <w:szCs w:val="24"/>
        </w:rPr>
      </w:pPr>
    </w:p>
    <w:p w:rsidR="00287032" w:rsidRDefault="00287032" w:rsidP="00287032">
      <w:pPr>
        <w:tabs>
          <w:tab w:val="left" w:pos="5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Parágrafo Único – Em função do descrito no ‘caput’ deste artigo, as associações deverão se precaver no sentido de contar com um elenco de atletas em número suficiente para não serem surpreendidas e por extensão prejudicadas em relação à possível contaminação de atletas pela COVID-19.</w:t>
      </w:r>
    </w:p>
    <w:p w:rsidR="00287032" w:rsidRDefault="00287032" w:rsidP="00287032">
      <w:pPr>
        <w:tabs>
          <w:tab w:val="left" w:pos="5979"/>
        </w:tabs>
        <w:jc w:val="both"/>
        <w:rPr>
          <w:sz w:val="24"/>
          <w:szCs w:val="24"/>
        </w:rPr>
      </w:pPr>
    </w:p>
    <w:p w:rsidR="00287032" w:rsidRDefault="00287032" w:rsidP="00287032">
      <w:pPr>
        <w:jc w:val="both"/>
        <w:rPr>
          <w:sz w:val="24"/>
          <w:szCs w:val="24"/>
        </w:rPr>
      </w:pPr>
      <w:r>
        <w:rPr>
          <w:sz w:val="24"/>
          <w:szCs w:val="24"/>
        </w:rPr>
        <w:t>Art. 19 – A associação que porventura vier a ficar sem número mínimo legal de atletas, em função da contaminação pela COVID-19, será declarada perdedora por W.O., ficando os pontos, a vitória e os gols adjudicados em favor de sua adversária, inclusive para critério de desempate.</w:t>
      </w:r>
    </w:p>
    <w:p w:rsidR="00E86C81" w:rsidRDefault="00E86C81" w:rsidP="00E86C81">
      <w:pPr>
        <w:pStyle w:val="Ttulo1"/>
        <w:rPr>
          <w:sz w:val="24"/>
          <w:lang w:val="pt-BR"/>
        </w:rPr>
      </w:pPr>
    </w:p>
    <w:p w:rsidR="00E86C81" w:rsidRPr="009A64CF" w:rsidRDefault="00E86C81" w:rsidP="00E86C81"/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VI</w:t>
      </w:r>
    </w:p>
    <w:p w:rsidR="00E86C81" w:rsidRDefault="00E86C81" w:rsidP="00E86C81">
      <w:pPr>
        <w:rPr>
          <w:sz w:val="24"/>
        </w:rPr>
      </w:pPr>
    </w:p>
    <w:p w:rsidR="00E86C81" w:rsidRDefault="00E86C81" w:rsidP="00E86C81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Das Disposições Finais</w:t>
      </w:r>
    </w:p>
    <w:p w:rsidR="00E86C81" w:rsidRDefault="00E86C81" w:rsidP="00E86C81">
      <w:pPr>
        <w:rPr>
          <w:sz w:val="24"/>
        </w:rPr>
      </w:pPr>
    </w:p>
    <w:p w:rsidR="00287032" w:rsidRDefault="00287032" w:rsidP="00287032">
      <w:pPr>
        <w:jc w:val="both"/>
        <w:rPr>
          <w:sz w:val="24"/>
          <w:szCs w:val="24"/>
        </w:rPr>
      </w:pPr>
      <w:r>
        <w:rPr>
          <w:sz w:val="24"/>
        </w:rPr>
        <w:t xml:space="preserve">Art. 20 – </w:t>
      </w:r>
      <w:r>
        <w:rPr>
          <w:sz w:val="24"/>
          <w:szCs w:val="24"/>
        </w:rPr>
        <w:t>Estas Normas complementam as disposições do Regulamento Geral das Competições Organizadas pela FGF de 2021.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287032" w:rsidP="00E86C81">
      <w:pPr>
        <w:jc w:val="both"/>
        <w:rPr>
          <w:sz w:val="24"/>
        </w:rPr>
      </w:pPr>
      <w:r>
        <w:rPr>
          <w:sz w:val="24"/>
        </w:rPr>
        <w:t>Art. 21</w:t>
      </w:r>
      <w:r w:rsidR="00E86C81">
        <w:rPr>
          <w:sz w:val="24"/>
        </w:rPr>
        <w:t xml:space="preserve"> – Todas as despesas com transporte, estadia e alimentação para o cumprimento da Tabela, será de responsabilidade das associações participantes do Campeonato.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287032" w:rsidP="00E86C81">
      <w:pPr>
        <w:jc w:val="both"/>
        <w:rPr>
          <w:sz w:val="24"/>
        </w:rPr>
      </w:pPr>
      <w:r>
        <w:rPr>
          <w:sz w:val="24"/>
        </w:rPr>
        <w:t>Art. 22</w:t>
      </w:r>
      <w:r w:rsidR="00E86C81">
        <w:rPr>
          <w:sz w:val="24"/>
        </w:rPr>
        <w:t xml:space="preserve"> – Fica estabelecido que a cada série de 03 (três) advertências com o cartão amarelo, o atleta fica suspenso automaticamente para a partida seguinte de sua associação no Campeonato.</w:t>
      </w:r>
    </w:p>
    <w:p w:rsidR="00343BEF" w:rsidRDefault="00343BEF" w:rsidP="00E86C81">
      <w:pPr>
        <w:jc w:val="both"/>
        <w:rPr>
          <w:sz w:val="24"/>
        </w:rPr>
      </w:pPr>
    </w:p>
    <w:p w:rsidR="00343BEF" w:rsidRPr="00343BEF" w:rsidRDefault="00343BEF" w:rsidP="00E86C81">
      <w:pPr>
        <w:jc w:val="both"/>
        <w:rPr>
          <w:sz w:val="24"/>
          <w:szCs w:val="24"/>
        </w:rPr>
      </w:pPr>
      <w:r>
        <w:rPr>
          <w:sz w:val="24"/>
        </w:rPr>
        <w:t>§ Único – Se porventura uma associação abandonar ou for excluída do Campeonato depois de iniciado, as partidas que deixarem de acontecer, servirão para cumprimento de suspensão de qualquer natureza.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287032" w:rsidP="00287032">
      <w:pPr>
        <w:jc w:val="both"/>
        <w:rPr>
          <w:sz w:val="24"/>
        </w:rPr>
      </w:pPr>
      <w:r>
        <w:rPr>
          <w:sz w:val="24"/>
        </w:rPr>
        <w:t>Art. 23</w:t>
      </w:r>
      <w:r w:rsidR="00E86C81">
        <w:rPr>
          <w:sz w:val="24"/>
        </w:rPr>
        <w:t xml:space="preserve"> – Toda e qualquer propaganda (Patrocínio), através de placas de publicidade nos Estádios sedes dos jogos, somente será possível após prévio pronunciamento da Federação Goiana de Futebol.</w:t>
      </w:r>
    </w:p>
    <w:p w:rsidR="00E86C81" w:rsidRDefault="00E86C81" w:rsidP="00E86C81">
      <w:pPr>
        <w:pStyle w:val="Corpodetexto2"/>
        <w:spacing w:line="240" w:lineRule="auto"/>
        <w:rPr>
          <w:sz w:val="24"/>
          <w:lang w:val="pt-BR"/>
        </w:rPr>
      </w:pPr>
    </w:p>
    <w:p w:rsidR="00E86C81" w:rsidRDefault="00287032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t>Art. 24</w:t>
      </w:r>
      <w:r w:rsidR="00E86C81">
        <w:rPr>
          <w:sz w:val="24"/>
          <w:szCs w:val="24"/>
        </w:rPr>
        <w:t xml:space="preserve"> – Toda captação de imagem para transmissão de jogos ao vivo (TV aberta ou pela internet) é de exclusiva competência da FGF.</w:t>
      </w:r>
    </w:p>
    <w:p w:rsidR="00E86C81" w:rsidRDefault="00E86C81" w:rsidP="00E86C81">
      <w:pPr>
        <w:jc w:val="both"/>
        <w:rPr>
          <w:sz w:val="24"/>
          <w:szCs w:val="24"/>
        </w:rPr>
      </w:pPr>
    </w:p>
    <w:p w:rsidR="00E86C81" w:rsidRPr="00287032" w:rsidRDefault="00E86C81" w:rsidP="00E86C81">
      <w:pPr>
        <w:jc w:val="both"/>
        <w:rPr>
          <w:sz w:val="24"/>
        </w:rPr>
      </w:pPr>
      <w:r>
        <w:rPr>
          <w:sz w:val="24"/>
        </w:rPr>
        <w:t>§ Único – A FGF tem autorização expressa das associações participantes do Campeonato, aprovado por unanimidade por ocasião do Conselho Técnico do mesmo, para transmitir jogos da competição pela FGFTV.</w:t>
      </w:r>
    </w:p>
    <w:p w:rsidR="00E86C81" w:rsidRDefault="00E86C81" w:rsidP="00E86C81">
      <w:pPr>
        <w:pStyle w:val="Corpodetexto2"/>
        <w:spacing w:line="240" w:lineRule="auto"/>
        <w:rPr>
          <w:sz w:val="24"/>
          <w:lang w:val="pt-BR"/>
        </w:rPr>
      </w:pPr>
    </w:p>
    <w:p w:rsidR="00343BEF" w:rsidRDefault="00343BEF" w:rsidP="00E86C81">
      <w:pPr>
        <w:pStyle w:val="Corpodetexto2"/>
        <w:spacing w:line="240" w:lineRule="auto"/>
        <w:rPr>
          <w:sz w:val="24"/>
          <w:lang w:val="pt-BR"/>
        </w:rPr>
      </w:pPr>
    </w:p>
    <w:p w:rsidR="00343BEF" w:rsidRDefault="00343BEF" w:rsidP="00E86C81">
      <w:pPr>
        <w:pStyle w:val="Corpodetexto2"/>
        <w:spacing w:line="240" w:lineRule="auto"/>
        <w:rPr>
          <w:sz w:val="24"/>
          <w:lang w:val="pt-BR"/>
        </w:rPr>
      </w:pPr>
    </w:p>
    <w:p w:rsidR="00E86C81" w:rsidRPr="00DA1D95" w:rsidRDefault="00287032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Art. 25</w:t>
      </w:r>
      <w:r w:rsidR="00E86C81">
        <w:rPr>
          <w:sz w:val="24"/>
          <w:szCs w:val="24"/>
        </w:rPr>
        <w:t xml:space="preserve"> – As associações deverão encaminhar a FGF, os laudos de inspeção dos estádios correspondentes, a serem emitidos pela Polícia Militar e Corpo de Bombeiros Militar dimensionando segurança e capacidade de público, da Vigilância Sanitária constando condições de higiene dos estádios, conforme previsto na Lei nº 10.671 de maio de 2003 (Estatuto do Torcedor), bem como o Laudo de Vistoria de Engenharia fornecido por engenheiro credenciado pelo CREA-GO, este no caso das associações que ainda não o tenham com o prazo de validade abrangendo o período total da realização do Campeonato, os quais deverão ser apresentados sem restrições ou qualquer tipo de recomendação.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287032" w:rsidP="00E86C81">
      <w:pPr>
        <w:jc w:val="both"/>
        <w:rPr>
          <w:sz w:val="24"/>
        </w:rPr>
      </w:pPr>
      <w:r>
        <w:rPr>
          <w:sz w:val="24"/>
        </w:rPr>
        <w:t>Art. 26</w:t>
      </w:r>
      <w:r w:rsidR="00E86C81">
        <w:rPr>
          <w:sz w:val="24"/>
        </w:rPr>
        <w:t xml:space="preserve"> – Nenhuma partida do Campeonato poderá ser realizada, sem a presença de um médico, 2 (duas) enfermeiras padrão e uma ambulância de fácil acesso estacionada próximo ao campo de jogo, providências estas, de responsabilidade </w:t>
      </w:r>
      <w:r w:rsidR="00E86C81" w:rsidRPr="00925314">
        <w:rPr>
          <w:sz w:val="24"/>
          <w:u w:val="single"/>
        </w:rPr>
        <w:t>exclusiva da associação mandante</w:t>
      </w:r>
      <w:r w:rsidR="00E86C81">
        <w:rPr>
          <w:sz w:val="24"/>
        </w:rPr>
        <w:t xml:space="preserve"> devendo o árbitro da partida aguardar até 20 (vinte) minutos após a hora marcada para o início da partida para o atendimento ao disposto no presente artigo, podendo a seu critério (do árbitro) estender o referido prazo, de acordo com as peculiaridades de momento (se haverá possibilidade do jogo terminar caso o Estádio não tenha iluminação, por exemplo) e através das informações recebidas de quem de direito que a falha está prestes de ser sanada.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287032" w:rsidP="00E86C81">
      <w:pPr>
        <w:jc w:val="both"/>
        <w:rPr>
          <w:sz w:val="24"/>
          <w:szCs w:val="24"/>
        </w:rPr>
      </w:pPr>
      <w:r>
        <w:rPr>
          <w:sz w:val="24"/>
        </w:rPr>
        <w:t xml:space="preserve">Parágrafo Único – </w:t>
      </w:r>
      <w:r>
        <w:rPr>
          <w:sz w:val="24"/>
          <w:szCs w:val="24"/>
        </w:rPr>
        <w:t>Caso uma partida não seja realizada pelo não atendimento ao disposto no caput do presente artigo, a associação mandante será declarada perdedora pelo por W.O., ficando os pontos, a vitória e os gols adjudicados em favor de sua adversária, inclusive para critério de desempate.</w:t>
      </w:r>
    </w:p>
    <w:p w:rsidR="00343BEF" w:rsidRDefault="00343BEF" w:rsidP="00E86C81">
      <w:pPr>
        <w:jc w:val="both"/>
        <w:rPr>
          <w:sz w:val="24"/>
          <w:szCs w:val="24"/>
        </w:rPr>
      </w:pPr>
    </w:p>
    <w:p w:rsidR="00343BEF" w:rsidRDefault="00343BEF" w:rsidP="00343BEF">
      <w:pPr>
        <w:jc w:val="both"/>
        <w:rPr>
          <w:sz w:val="24"/>
          <w:szCs w:val="24"/>
        </w:rPr>
      </w:pPr>
      <w:r>
        <w:rPr>
          <w:sz w:val="24"/>
          <w:szCs w:val="24"/>
        </w:rPr>
        <w:t>Art. 27 – Na hipótese da associação mandante por quaisquer motivos, tais como, não liberação das autoridades competentes para a realização de jogos em função de elevada contaminação pela COVID-19 no município ou ausência de Laudo, por exemplo, não puder utilizar sua praça de esportes e não apresentar outro local em tempo hábil, seu jogo será transferido para o campo da associação adversária, ficando sob sua responsabilidade, da associação mandante, os aspectos da logística do jogo e o débito do borderô.</w:t>
      </w:r>
    </w:p>
    <w:p w:rsidR="00343BEF" w:rsidRDefault="00343BEF" w:rsidP="00343BEF">
      <w:pPr>
        <w:jc w:val="both"/>
        <w:rPr>
          <w:sz w:val="24"/>
          <w:szCs w:val="24"/>
        </w:rPr>
      </w:pPr>
    </w:p>
    <w:p w:rsidR="00343BEF" w:rsidRDefault="00343BEF" w:rsidP="00343BEF">
      <w:pPr>
        <w:jc w:val="both"/>
        <w:rPr>
          <w:sz w:val="24"/>
          <w:szCs w:val="24"/>
        </w:rPr>
      </w:pPr>
      <w:r>
        <w:rPr>
          <w:sz w:val="24"/>
          <w:szCs w:val="24"/>
        </w:rPr>
        <w:t>Parágrafo Único – A associação que porventura venha a receber em sua sede uma partida com mando de campo do adversário, deverá ajudar a providenciar os aspectos da logística para a realização da partida.</w:t>
      </w:r>
    </w:p>
    <w:p w:rsidR="00343BEF" w:rsidRDefault="00343BEF" w:rsidP="00343BEF">
      <w:pPr>
        <w:jc w:val="both"/>
        <w:rPr>
          <w:sz w:val="24"/>
          <w:szCs w:val="24"/>
        </w:rPr>
      </w:pPr>
    </w:p>
    <w:p w:rsidR="00343BEF" w:rsidRPr="0084782F" w:rsidRDefault="00343BEF" w:rsidP="00343BEF">
      <w:pPr>
        <w:jc w:val="both"/>
        <w:rPr>
          <w:sz w:val="24"/>
        </w:rPr>
      </w:pPr>
      <w:r>
        <w:rPr>
          <w:sz w:val="24"/>
        </w:rPr>
        <w:t xml:space="preserve">Art. 28 – As associações ficam </w:t>
      </w:r>
      <w:r w:rsidRPr="00653065">
        <w:rPr>
          <w:sz w:val="24"/>
          <w:u w:val="single"/>
        </w:rPr>
        <w:t>obrigadas</w:t>
      </w:r>
      <w:r>
        <w:rPr>
          <w:sz w:val="24"/>
        </w:rPr>
        <w:t xml:space="preserve"> a entregar os seus respectivos boletins para os órgãos de imprensa e representante técnico em todas as partidas com pelo menos 60 (sessenta) minutos (1 hora) de antecedência.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343BEF" w:rsidP="00E86C81">
      <w:pPr>
        <w:jc w:val="both"/>
        <w:rPr>
          <w:sz w:val="24"/>
          <w:szCs w:val="24"/>
        </w:rPr>
      </w:pPr>
      <w:r>
        <w:rPr>
          <w:sz w:val="24"/>
          <w:szCs w:val="24"/>
        </w:rPr>
        <w:t>Art. 29</w:t>
      </w:r>
      <w:r w:rsidR="00E86C81">
        <w:rPr>
          <w:sz w:val="24"/>
          <w:szCs w:val="24"/>
        </w:rPr>
        <w:t xml:space="preserve"> – Os jogos em que o borderô gerar débito, o mesmo deverá ser saldado pela associação mandante no 1º dia útil após a realização da partida, não o fazendo, a súmula será encaminhada ao TJD/GO, o qual, independente se o pagamento vier a ser efetivado após o 1º dia útil ao da realização da partida, sujeitará a associação devedora a punição pecuniária conforme jurisprudência firmada pelo órgão judicante do futebol goiano, que estipulará prazo para os pagamentos devidos (déficit do borderô + possível multa), findo o qual, a associação ficará suspensa até que o faça.</w:t>
      </w:r>
    </w:p>
    <w:p w:rsidR="00E86C81" w:rsidRDefault="00E86C81" w:rsidP="00E86C81">
      <w:pPr>
        <w:jc w:val="both"/>
        <w:rPr>
          <w:sz w:val="24"/>
          <w:szCs w:val="24"/>
        </w:rPr>
      </w:pPr>
    </w:p>
    <w:p w:rsidR="00E86C81" w:rsidRDefault="00E86C81" w:rsidP="00E86C81">
      <w:pPr>
        <w:jc w:val="both"/>
        <w:rPr>
          <w:sz w:val="24"/>
        </w:rPr>
      </w:pPr>
      <w:r>
        <w:rPr>
          <w:sz w:val="24"/>
        </w:rPr>
        <w:t>§ Único – Quando a associação estiver suspensa pelo motivo descrito no ‘caput’ deste artigo, a cada partida que vier a cumprir na Tabela do Campeonato estará sujeita às penas do artigo 214 do CBJD aplicadas pelo TJD/GO.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343BEF" w:rsidP="00E86C81">
      <w:pPr>
        <w:jc w:val="both"/>
        <w:rPr>
          <w:sz w:val="24"/>
        </w:rPr>
      </w:pPr>
      <w:r>
        <w:rPr>
          <w:sz w:val="24"/>
        </w:rPr>
        <w:lastRenderedPageBreak/>
        <w:t>Art. 30</w:t>
      </w:r>
      <w:r w:rsidR="00E86C81">
        <w:rPr>
          <w:sz w:val="24"/>
        </w:rPr>
        <w:t xml:space="preserve"> – Se uma associação abandonar ou for desligada ou excluída da competição, por quaisquer motivos, depois de seu início, os resultados </w:t>
      </w:r>
      <w:r w:rsidR="00287032">
        <w:rPr>
          <w:sz w:val="24"/>
        </w:rPr>
        <w:t>de suas partidas serão mantidos</w:t>
      </w:r>
      <w:r w:rsidR="00E86C81">
        <w:rPr>
          <w:sz w:val="24"/>
        </w:rPr>
        <w:t xml:space="preserve"> na </w:t>
      </w:r>
      <w:r w:rsidR="00287032">
        <w:rPr>
          <w:sz w:val="24"/>
        </w:rPr>
        <w:t>1ª Fase</w:t>
      </w:r>
      <w:r w:rsidR="00E86C81">
        <w:rPr>
          <w:sz w:val="24"/>
        </w:rPr>
        <w:t>, independentemente das sanções de competência da Justiça Desportiva, e em suas demais partidas constantes da tabela, os seus adversários serão considerados vencedores pelo escore de 3x0 (três a zero).</w:t>
      </w:r>
    </w:p>
    <w:p w:rsidR="00343BEF" w:rsidRDefault="00343BEF" w:rsidP="00E86C81">
      <w:pPr>
        <w:jc w:val="both"/>
        <w:rPr>
          <w:sz w:val="24"/>
        </w:rPr>
      </w:pPr>
    </w:p>
    <w:p w:rsidR="00343BEF" w:rsidRDefault="00343BEF" w:rsidP="00343BEF">
      <w:pPr>
        <w:pStyle w:val="Corpodetexto2"/>
        <w:spacing w:line="240" w:lineRule="auto"/>
        <w:rPr>
          <w:sz w:val="24"/>
        </w:rPr>
      </w:pPr>
      <w:r>
        <w:rPr>
          <w:sz w:val="24"/>
        </w:rPr>
        <w:t>Art. 31 – Os técnicos (treinadores) das associações terão obrigatoriamente seus contratos registrados e os nomes publicados no BID da CBF.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343BEF" w:rsidP="00E86C81">
      <w:pPr>
        <w:jc w:val="both"/>
        <w:rPr>
          <w:sz w:val="24"/>
        </w:rPr>
      </w:pPr>
      <w:r>
        <w:rPr>
          <w:sz w:val="24"/>
        </w:rPr>
        <w:t>Art. 32</w:t>
      </w:r>
      <w:r w:rsidR="00E86C81">
        <w:rPr>
          <w:sz w:val="24"/>
        </w:rPr>
        <w:t xml:space="preserve"> – A Coordenadoria Técnica da FGF expedirá normas complementares e instruções que se fizerem necessárias à boa e fiel execução das presentes Normas Especiais.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343BEF" w:rsidP="00E86C81">
      <w:pPr>
        <w:jc w:val="both"/>
        <w:rPr>
          <w:sz w:val="24"/>
        </w:rPr>
      </w:pPr>
      <w:r>
        <w:rPr>
          <w:sz w:val="24"/>
        </w:rPr>
        <w:t>Art. 33</w:t>
      </w:r>
      <w:r w:rsidR="00E86C81">
        <w:rPr>
          <w:sz w:val="24"/>
        </w:rPr>
        <w:t xml:space="preserve"> – Os casos omissos nas presentes Normas serão resolvidos na melhor forma do direito pela Diretoria da Federação Goiana de Futebol através de Portarias.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    </w:t>
      </w:r>
      <w:r>
        <w:rPr>
          <w:b/>
          <w:bCs/>
          <w:sz w:val="24"/>
        </w:rPr>
        <w:t xml:space="preserve">COORDENADORIA TÉCNICA DA FEDERAÇÃO GOIANA DE FUTEBOL, em Goiânia, aos </w:t>
      </w:r>
      <w:r w:rsidR="00BE24BD">
        <w:rPr>
          <w:b/>
          <w:bCs/>
          <w:sz w:val="24"/>
        </w:rPr>
        <w:t>10 dias do mês de agost</w:t>
      </w:r>
      <w:bookmarkStart w:id="0" w:name="_GoBack"/>
      <w:bookmarkEnd w:id="0"/>
      <w:r w:rsidR="00287032">
        <w:rPr>
          <w:b/>
          <w:bCs/>
          <w:sz w:val="24"/>
        </w:rPr>
        <w:t>o de 2021</w:t>
      </w:r>
      <w:r>
        <w:rPr>
          <w:b/>
          <w:bCs/>
          <w:sz w:val="24"/>
        </w:rPr>
        <w:t>.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      </w:t>
      </w:r>
      <w:r>
        <w:rPr>
          <w:b/>
          <w:bCs/>
          <w:sz w:val="24"/>
        </w:rPr>
        <w:t>ROBERTO SAMPAIO DA SILVA</w:t>
      </w:r>
    </w:p>
    <w:p w:rsidR="00E86C81" w:rsidRDefault="00E86C81" w:rsidP="00E86C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Coordenador Técnico</w:t>
      </w: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Default="00E86C81" w:rsidP="00E86C81">
      <w:pPr>
        <w:jc w:val="both"/>
        <w:rPr>
          <w:sz w:val="24"/>
        </w:rPr>
      </w:pPr>
    </w:p>
    <w:p w:rsidR="00E86C81" w:rsidRPr="00667359" w:rsidRDefault="00E86C81" w:rsidP="00E86C81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</w:t>
      </w:r>
      <w:r w:rsidRPr="00667359">
        <w:rPr>
          <w:b/>
          <w:sz w:val="24"/>
        </w:rPr>
        <w:t>RONEI FERREIRA DE FREITAS</w:t>
      </w:r>
    </w:p>
    <w:p w:rsidR="00E86C81" w:rsidRDefault="00E86C81" w:rsidP="00E86C81">
      <w:pPr>
        <w:jc w:val="both"/>
        <w:rPr>
          <w:b/>
          <w:sz w:val="24"/>
        </w:rPr>
      </w:pPr>
      <w:r w:rsidRPr="00667359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   </w:t>
      </w:r>
      <w:r w:rsidRPr="00667359">
        <w:rPr>
          <w:b/>
          <w:sz w:val="24"/>
        </w:rPr>
        <w:t>Superintendente</w:t>
      </w:r>
    </w:p>
    <w:p w:rsidR="00E86C81" w:rsidRDefault="00E86C81" w:rsidP="00E86C81">
      <w:pPr>
        <w:jc w:val="both"/>
        <w:rPr>
          <w:b/>
          <w:sz w:val="24"/>
        </w:rPr>
      </w:pPr>
    </w:p>
    <w:p w:rsidR="00E86C81" w:rsidRDefault="00E86C81" w:rsidP="00E86C81">
      <w:pPr>
        <w:jc w:val="both"/>
        <w:rPr>
          <w:b/>
          <w:sz w:val="24"/>
        </w:rPr>
      </w:pPr>
    </w:p>
    <w:p w:rsidR="00E86C81" w:rsidRDefault="00E86C81" w:rsidP="00E86C81">
      <w:pPr>
        <w:jc w:val="both"/>
        <w:rPr>
          <w:b/>
          <w:sz w:val="24"/>
        </w:rPr>
      </w:pPr>
    </w:p>
    <w:p w:rsidR="00E86C81" w:rsidRDefault="00E86C81" w:rsidP="00E86C8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LEONÍDIO JOSÉ DOS ANJOS</w:t>
      </w:r>
    </w:p>
    <w:p w:rsidR="00E86C81" w:rsidRDefault="00E86C81" w:rsidP="00E86C8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Diretor Geral</w:t>
      </w:r>
    </w:p>
    <w:p w:rsidR="00E86C81" w:rsidRPr="00BF0149" w:rsidRDefault="00E86C81" w:rsidP="00E86C81">
      <w:pPr>
        <w:jc w:val="both"/>
        <w:rPr>
          <w:b/>
          <w:sz w:val="24"/>
        </w:rPr>
      </w:pPr>
    </w:p>
    <w:p w:rsidR="00E86C81" w:rsidRDefault="00E86C81" w:rsidP="00E86C81">
      <w:pPr>
        <w:jc w:val="center"/>
        <w:rPr>
          <w:b/>
          <w:bCs/>
          <w:sz w:val="24"/>
        </w:rPr>
      </w:pPr>
    </w:p>
    <w:p w:rsidR="00E86C81" w:rsidRDefault="00E86C81" w:rsidP="00E86C81">
      <w:pPr>
        <w:jc w:val="center"/>
        <w:rPr>
          <w:b/>
          <w:bCs/>
          <w:sz w:val="24"/>
        </w:rPr>
      </w:pPr>
    </w:p>
    <w:p w:rsidR="00E86C81" w:rsidRDefault="00E86C81" w:rsidP="00E86C81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ANDRÉ LUIZ PITTA PIRES</w:t>
      </w:r>
    </w:p>
    <w:p w:rsidR="00E86C81" w:rsidRPr="00BF0149" w:rsidRDefault="00E86C81" w:rsidP="00E86C81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  <w:r w:rsidRPr="00667359">
        <w:rPr>
          <w:b/>
          <w:sz w:val="24"/>
        </w:rPr>
        <w:t>Presidente</w:t>
      </w:r>
    </w:p>
    <w:p w:rsidR="00E86C81" w:rsidRDefault="00E86C81" w:rsidP="00E86C81">
      <w:r w:rsidRPr="002C6EB4">
        <w:t xml:space="preserve"> </w:t>
      </w:r>
    </w:p>
    <w:p w:rsidR="00E86C81" w:rsidRDefault="00E86C81" w:rsidP="00E86C81"/>
    <w:p w:rsidR="00E86C81" w:rsidRDefault="00E86C81" w:rsidP="00E86C81"/>
    <w:p w:rsidR="00E86C81" w:rsidRPr="00E86C81" w:rsidRDefault="00E86C81" w:rsidP="002C6EB4">
      <w:pPr>
        <w:rPr>
          <w:sz w:val="24"/>
          <w:szCs w:val="24"/>
        </w:rPr>
      </w:pPr>
    </w:p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2C6EB4" w:rsidRDefault="002C6EB4" w:rsidP="002C6EB4"/>
    <w:p w:rsidR="002C6EB4" w:rsidRDefault="002C6EB4" w:rsidP="001279B4">
      <w:pPr>
        <w:ind w:firstLine="708"/>
      </w:pPr>
    </w:p>
    <w:p w:rsidR="002C6EB4" w:rsidRDefault="002C6EB4" w:rsidP="002C6EB4"/>
    <w:sectPr w:rsidR="002C6EB4" w:rsidSect="00DD4876">
      <w:headerReference w:type="default" r:id="rId8"/>
      <w:footerReference w:type="default" r:id="rId9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C1" w:rsidRDefault="004728C1">
      <w:r>
        <w:separator/>
      </w:r>
    </w:p>
  </w:endnote>
  <w:endnote w:type="continuationSeparator" w:id="0">
    <w:p w:rsidR="004728C1" w:rsidRDefault="004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6B1D63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EDIFÍCIO THE PRIME TAMANDARÉ OFFICE 22º ANDAR - RUA 5 Nº 691</w:t>
    </w:r>
  </w:p>
  <w:p w:rsidR="000E3B95" w:rsidRPr="002C6EB4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SETOR OESTE – GOIÂNIA – GO CEP: 74.115-060</w:t>
    </w:r>
    <w:r w:rsidR="000E3B95" w:rsidRPr="002C6EB4">
      <w:rPr>
        <w:b/>
        <w:color w:val="0000FF"/>
        <w:sz w:val="18"/>
      </w:rPr>
      <w:t xml:space="preserve"> – FONE: (62) </w:t>
    </w:r>
    <w:r w:rsidR="001279B4">
      <w:rPr>
        <w:b/>
        <w:color w:val="0000FF"/>
        <w:sz w:val="18"/>
      </w:rPr>
      <w:t>3</w:t>
    </w:r>
    <w:r w:rsidR="000E3B95" w:rsidRPr="002C6EB4">
      <w:rPr>
        <w:b/>
        <w:color w:val="0000FF"/>
        <w:sz w:val="18"/>
      </w:rPr>
      <w:t xml:space="preserve">218-2311 – FAX: (62) </w:t>
    </w:r>
    <w:r w:rsidR="002C6EB4">
      <w:rPr>
        <w:b/>
        <w:color w:val="0000FF"/>
        <w:sz w:val="18"/>
      </w:rPr>
      <w:t xml:space="preserve"> 3</w:t>
    </w:r>
    <w:r w:rsidR="004D248F">
      <w:rPr>
        <w:b/>
        <w:color w:val="0000FF"/>
        <w:sz w:val="18"/>
      </w:rPr>
      <w:t>920-9050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C1" w:rsidRDefault="004728C1">
      <w:r>
        <w:separator/>
      </w:r>
    </w:p>
  </w:footnote>
  <w:footnote w:type="continuationSeparator" w:id="0">
    <w:p w:rsidR="004728C1" w:rsidRDefault="0047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3E17A5" w:rsidP="002C6EB4">
    <w:pPr>
      <w:pStyle w:val="Cabealho"/>
      <w:jc w:val="right"/>
      <w:rPr>
        <w:b/>
        <w:i/>
        <w:sz w:val="48"/>
      </w:rPr>
    </w:pPr>
    <w:r w:rsidRPr="003E17A5">
      <w:rPr>
        <w:noProof/>
      </w:rPr>
      <w:drawing>
        <wp:anchor distT="0" distB="0" distL="114300" distR="114300" simplePos="0" relativeHeight="251659264" behindDoc="1" locked="0" layoutInCell="1" allowOverlap="1" wp14:anchorId="64AE8CFE" wp14:editId="1763E61C">
          <wp:simplePos x="0" y="0"/>
          <wp:positionH relativeFrom="column">
            <wp:posOffset>-524510</wp:posOffset>
          </wp:positionH>
          <wp:positionV relativeFrom="paragraph">
            <wp:posOffset>39449</wp:posOffset>
          </wp:positionV>
          <wp:extent cx="1019175" cy="1082873"/>
          <wp:effectExtent l="0" t="0" r="0" b="3175"/>
          <wp:wrapNone/>
          <wp:docPr id="3" name="Imagem 3" descr="C:\FGF\Goianão 2021\1 Divi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Goianão 2021\1 Divi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66" cy="110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8F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110490</wp:posOffset>
          </wp:positionV>
          <wp:extent cx="1353820" cy="790575"/>
          <wp:effectExtent l="0" t="0" r="0" b="9525"/>
          <wp:wrapNone/>
          <wp:docPr id="2" name="Imagem 2" descr="Descrição: Descrição: Descrição: 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Logo da Paz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EB4">
      <w:rPr>
        <w:b/>
        <w:i/>
        <w:sz w:val="48"/>
      </w:rPr>
      <w:t xml:space="preserve">  </w:t>
    </w:r>
  </w:p>
  <w:p w:rsidR="000E3B95" w:rsidRPr="001279B4" w:rsidRDefault="002C6EB4" w:rsidP="002C6EB4">
    <w:pPr>
      <w:pStyle w:val="Cabealho"/>
      <w:rPr>
        <w:b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E85C62">
      <w:rPr>
        <w:b/>
        <w:i/>
        <w:color w:val="0000FF"/>
        <w:sz w:val="44"/>
        <w:szCs w:val="44"/>
      </w:rPr>
      <w:t xml:space="preserve"> </w:t>
    </w:r>
    <w:r w:rsidR="001279B4">
      <w:rPr>
        <w:b/>
        <w:i/>
        <w:color w:val="0000FF"/>
        <w:sz w:val="44"/>
        <w:szCs w:val="44"/>
      </w:rPr>
      <w:t xml:space="preserve"> </w:t>
    </w:r>
    <w:r w:rsidR="000E3B95" w:rsidRPr="001279B4">
      <w:rPr>
        <w:b/>
        <w:color w:val="0000FF"/>
        <w:sz w:val="42"/>
        <w:szCs w:val="42"/>
      </w:rPr>
      <w:t>FEDERAÇÃO GOIANA DE FUTEBOL</w:t>
    </w:r>
  </w:p>
  <w:p w:rsidR="000E3B95" w:rsidRDefault="00DD4876" w:rsidP="00DD4876">
    <w:pPr>
      <w:pStyle w:val="Cabealho"/>
      <w:rPr>
        <w:b/>
        <w:i/>
        <w:sz w:val="32"/>
      </w:rPr>
    </w:pPr>
    <w:r>
      <w:t xml:space="preserve">                                                           </w:t>
    </w:r>
    <w:r w:rsidR="00E85C62">
      <w:t xml:space="preserve">    </w:t>
    </w:r>
    <w:r>
      <w:t xml:space="preserve"> </w:t>
    </w: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37BD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" w15:restartNumberingAfterBreak="0">
    <w:nsid w:val="6A627E6A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81"/>
    <w:rsid w:val="00006F43"/>
    <w:rsid w:val="000609F2"/>
    <w:rsid w:val="00081357"/>
    <w:rsid w:val="000A52C0"/>
    <w:rsid w:val="000E3B95"/>
    <w:rsid w:val="001279B4"/>
    <w:rsid w:val="001A3297"/>
    <w:rsid w:val="00284AD5"/>
    <w:rsid w:val="00287032"/>
    <w:rsid w:val="00292A63"/>
    <w:rsid w:val="002B504F"/>
    <w:rsid w:val="002C6EB4"/>
    <w:rsid w:val="002D4413"/>
    <w:rsid w:val="00343BEF"/>
    <w:rsid w:val="003933ED"/>
    <w:rsid w:val="003A4D15"/>
    <w:rsid w:val="003E17A5"/>
    <w:rsid w:val="003E658C"/>
    <w:rsid w:val="0043367F"/>
    <w:rsid w:val="00455208"/>
    <w:rsid w:val="004728C1"/>
    <w:rsid w:val="004A0F11"/>
    <w:rsid w:val="004C266C"/>
    <w:rsid w:val="004D248F"/>
    <w:rsid w:val="004D2BB9"/>
    <w:rsid w:val="005264B5"/>
    <w:rsid w:val="0054431F"/>
    <w:rsid w:val="00597D84"/>
    <w:rsid w:val="005B11EF"/>
    <w:rsid w:val="00642D47"/>
    <w:rsid w:val="0064630B"/>
    <w:rsid w:val="00670A2F"/>
    <w:rsid w:val="006B07C6"/>
    <w:rsid w:val="006B1D63"/>
    <w:rsid w:val="006F79C9"/>
    <w:rsid w:val="00723BE4"/>
    <w:rsid w:val="00790767"/>
    <w:rsid w:val="007936BB"/>
    <w:rsid w:val="00836416"/>
    <w:rsid w:val="00873B6B"/>
    <w:rsid w:val="00894B29"/>
    <w:rsid w:val="00980AD7"/>
    <w:rsid w:val="00A242ED"/>
    <w:rsid w:val="00AF768B"/>
    <w:rsid w:val="00AF7718"/>
    <w:rsid w:val="00B11B66"/>
    <w:rsid w:val="00B42AAA"/>
    <w:rsid w:val="00BA2919"/>
    <w:rsid w:val="00BB36D5"/>
    <w:rsid w:val="00BE24BD"/>
    <w:rsid w:val="00BF0EE0"/>
    <w:rsid w:val="00C46242"/>
    <w:rsid w:val="00C74AA3"/>
    <w:rsid w:val="00CB6CBD"/>
    <w:rsid w:val="00CE05E7"/>
    <w:rsid w:val="00DD4876"/>
    <w:rsid w:val="00E76F3F"/>
    <w:rsid w:val="00E84734"/>
    <w:rsid w:val="00E85C62"/>
    <w:rsid w:val="00E86C81"/>
    <w:rsid w:val="00EC2154"/>
    <w:rsid w:val="00F15427"/>
    <w:rsid w:val="00F21C91"/>
    <w:rsid w:val="00F3137B"/>
    <w:rsid w:val="00F9710A"/>
    <w:rsid w:val="00FD751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EAF6E-12B1-4453-AFC3-C282D90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81"/>
  </w:style>
  <w:style w:type="paragraph" w:styleId="Ttulo1">
    <w:name w:val="heading 1"/>
    <w:basedOn w:val="Normal"/>
    <w:next w:val="Normal"/>
    <w:link w:val="Ttulo1Char"/>
    <w:qFormat/>
    <w:rsid w:val="00E86C81"/>
    <w:pPr>
      <w:keepNext/>
      <w:jc w:val="center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6C81"/>
    <w:rPr>
      <w:b/>
      <w:lang w:val="en-US"/>
    </w:rPr>
  </w:style>
  <w:style w:type="paragraph" w:styleId="Corpodetexto2">
    <w:name w:val="Body Text 2"/>
    <w:basedOn w:val="Normal"/>
    <w:link w:val="Corpodetexto2Char"/>
    <w:rsid w:val="00E86C81"/>
    <w:pPr>
      <w:spacing w:line="360" w:lineRule="auto"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rsid w:val="00E86C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nha&amp;Roberto\Downloads\Papel%20Timbrado%20FGF%20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E894-0A3E-46AF-9E9A-50E4A30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2021</Template>
  <TotalTime>258</TotalTime>
  <Pages>8</Pages>
  <Words>3113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FEDERAÇÃO GOIANA DE FUTEBOL</Company>
  <LinksUpToDate>false</LinksUpToDate>
  <CharactersWithSpaces>19886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Vaninha&amp;Roberto</dc:creator>
  <cp:keywords/>
  <cp:lastModifiedBy>Vaninha&amp;Roberto</cp:lastModifiedBy>
  <cp:revision>3</cp:revision>
  <cp:lastPrinted>2015-11-20T18:27:00Z</cp:lastPrinted>
  <dcterms:created xsi:type="dcterms:W3CDTF">2021-07-15T15:27:00Z</dcterms:created>
  <dcterms:modified xsi:type="dcterms:W3CDTF">2021-08-10T12:08:00Z</dcterms:modified>
</cp:coreProperties>
</file>