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0FF7" w:rsidRDefault="00CA0FF7" w:rsidP="00CA0FF7">
      <w:pPr>
        <w:pStyle w:val="Ttulo1"/>
        <w:rPr>
          <w:sz w:val="32"/>
          <w:szCs w:val="32"/>
          <w:lang w:val="pt-BR"/>
        </w:rPr>
      </w:pPr>
      <w:r>
        <w:rPr>
          <w:sz w:val="32"/>
          <w:szCs w:val="32"/>
          <w:u w:val="single"/>
          <w:lang w:val="pt-BR"/>
        </w:rPr>
        <w:t>CAMPEONATO GOIANO DE PROFISSIONAIS DA TERCEIRA DIVISÃO – 202</w:t>
      </w:r>
      <w:r w:rsidR="00A0654D">
        <w:rPr>
          <w:sz w:val="32"/>
          <w:szCs w:val="32"/>
          <w:u w:val="single"/>
          <w:lang w:val="pt-BR"/>
        </w:rPr>
        <w:t>6</w:t>
      </w:r>
    </w:p>
    <w:p w:rsidR="00CA0FF7" w:rsidRDefault="00CA0FF7" w:rsidP="00CA0FF7">
      <w:pPr>
        <w:pStyle w:val="Ttulo1"/>
        <w:rPr>
          <w:sz w:val="24"/>
          <w:lang w:val="pt-BR"/>
        </w:rPr>
      </w:pPr>
    </w:p>
    <w:p w:rsidR="00CA0FF7" w:rsidRDefault="00CA0FF7" w:rsidP="00CA0FF7"/>
    <w:p w:rsidR="00CA0FF7" w:rsidRDefault="00CA0FF7" w:rsidP="00CA0FF7">
      <w:pPr>
        <w:pStyle w:val="Ttulo1"/>
        <w:rPr>
          <w:i/>
          <w:sz w:val="24"/>
          <w:u w:val="single"/>
          <w:lang w:val="pt-BR"/>
        </w:rPr>
      </w:pPr>
      <w:r>
        <w:rPr>
          <w:i/>
          <w:sz w:val="24"/>
          <w:u w:val="single"/>
          <w:lang w:val="pt-BR"/>
        </w:rPr>
        <w:t>R E G U L A M E N T O   E S P E C Í F I C O</w:t>
      </w:r>
    </w:p>
    <w:p w:rsidR="00CA0FF7" w:rsidRDefault="00CA0FF7" w:rsidP="00CA0FF7">
      <w:pPr>
        <w:pStyle w:val="Ttulo1"/>
        <w:rPr>
          <w:sz w:val="24"/>
          <w:lang w:val="pt-BR"/>
        </w:rPr>
      </w:pPr>
    </w:p>
    <w:p w:rsidR="00CA0FF7" w:rsidRDefault="00CA0FF7" w:rsidP="00CA0FF7"/>
    <w:p w:rsidR="00CA0FF7" w:rsidRDefault="00CA0FF7" w:rsidP="00CA0FF7">
      <w:pPr>
        <w:pStyle w:val="Ttulo1"/>
        <w:rPr>
          <w:sz w:val="24"/>
          <w:lang w:val="pt-BR"/>
        </w:rPr>
      </w:pPr>
      <w:r>
        <w:rPr>
          <w:sz w:val="24"/>
          <w:lang w:val="pt-BR"/>
        </w:rPr>
        <w:t>CAPÍTULO – I</w:t>
      </w:r>
    </w:p>
    <w:p w:rsidR="00CA0FF7" w:rsidRDefault="00CA0FF7" w:rsidP="00CA0FF7">
      <w:pPr>
        <w:rPr>
          <w:sz w:val="24"/>
        </w:rPr>
      </w:pPr>
    </w:p>
    <w:p w:rsidR="00CA0FF7" w:rsidRDefault="00CA0FF7" w:rsidP="00CA0FF7">
      <w:pPr>
        <w:pStyle w:val="Ttulo1"/>
        <w:rPr>
          <w:sz w:val="24"/>
          <w:lang w:val="pt-BR"/>
        </w:rPr>
      </w:pPr>
      <w:r>
        <w:rPr>
          <w:sz w:val="24"/>
          <w:lang w:val="pt-BR"/>
        </w:rPr>
        <w:t>Da Denominação e Participação</w:t>
      </w:r>
    </w:p>
    <w:p w:rsidR="00CA0FF7" w:rsidRDefault="00CA0FF7" w:rsidP="00CA0FF7">
      <w:pPr>
        <w:pStyle w:val="Cabealho"/>
        <w:tabs>
          <w:tab w:val="clear" w:pos="4419"/>
          <w:tab w:val="clear" w:pos="8838"/>
        </w:tabs>
        <w:rPr>
          <w:sz w:val="24"/>
        </w:rPr>
      </w:pPr>
    </w:p>
    <w:p w:rsidR="00CA0FF7" w:rsidRDefault="00CA0FF7" w:rsidP="00CA0FF7">
      <w:pPr>
        <w:jc w:val="both"/>
        <w:rPr>
          <w:sz w:val="24"/>
        </w:rPr>
      </w:pPr>
      <w:r>
        <w:rPr>
          <w:sz w:val="24"/>
        </w:rPr>
        <w:t>Art. 1º – O Campeonato Goiano de Profissionais d</w:t>
      </w:r>
      <w:r w:rsidR="00A0654D">
        <w:rPr>
          <w:sz w:val="24"/>
        </w:rPr>
        <w:t>a Terceira Divisão – Edição 2026</w:t>
      </w:r>
      <w:r w:rsidR="008224FC">
        <w:rPr>
          <w:sz w:val="24"/>
        </w:rPr>
        <w:t>, será disputado pelas 7 (set</w:t>
      </w:r>
      <w:r>
        <w:rPr>
          <w:sz w:val="24"/>
        </w:rPr>
        <w:t>e) associações que o integram na forma deste Regulamento Específico.</w:t>
      </w:r>
    </w:p>
    <w:p w:rsidR="00CA0FF7" w:rsidRDefault="00CA0FF7" w:rsidP="00CA0FF7">
      <w:pPr>
        <w:jc w:val="both"/>
        <w:rPr>
          <w:sz w:val="24"/>
        </w:rPr>
      </w:pPr>
    </w:p>
    <w:p w:rsidR="00CA0FF7" w:rsidRDefault="00CA0FF7" w:rsidP="00CA0FF7">
      <w:pPr>
        <w:jc w:val="both"/>
        <w:rPr>
          <w:sz w:val="24"/>
        </w:rPr>
      </w:pPr>
      <w:r>
        <w:rPr>
          <w:sz w:val="24"/>
        </w:rPr>
        <w:t>Art. 2º – O Campeonato será disputado pelas associações a seguir relacionadas:</w:t>
      </w:r>
    </w:p>
    <w:p w:rsidR="00CA0FF7" w:rsidRDefault="00CA0FF7" w:rsidP="00CA0FF7">
      <w:pPr>
        <w:jc w:val="both"/>
        <w:rPr>
          <w:sz w:val="24"/>
        </w:rPr>
      </w:pPr>
    </w:p>
    <w:p w:rsidR="00CA0FF7" w:rsidRDefault="00A14AE7" w:rsidP="00CA0FF7">
      <w:pPr>
        <w:jc w:val="both"/>
        <w:rPr>
          <w:b/>
          <w:sz w:val="24"/>
        </w:rPr>
      </w:pPr>
      <w:r>
        <w:rPr>
          <w:b/>
          <w:sz w:val="24"/>
        </w:rPr>
        <w:t xml:space="preserve">AMÉRICA FUTEBOL </w:t>
      </w:r>
      <w:r w:rsidR="008224FC">
        <w:rPr>
          <w:b/>
          <w:sz w:val="24"/>
        </w:rPr>
        <w:t xml:space="preserve">CLUBE, </w:t>
      </w:r>
      <w:r w:rsidR="008339E1">
        <w:rPr>
          <w:b/>
          <w:sz w:val="24"/>
        </w:rPr>
        <w:t>ASSOCIAÇÃO ATLÉTICA RIOVE</w:t>
      </w:r>
      <w:r w:rsidR="008224FC">
        <w:rPr>
          <w:b/>
          <w:sz w:val="24"/>
        </w:rPr>
        <w:t xml:space="preserve">RDENSE, CLUBE ATLÉTICO ITUMBIARA, </w:t>
      </w:r>
      <w:r w:rsidR="00CA0FF7">
        <w:rPr>
          <w:b/>
          <w:sz w:val="24"/>
        </w:rPr>
        <w:t>ITUMBIARA E</w:t>
      </w:r>
      <w:r w:rsidR="008224FC">
        <w:rPr>
          <w:b/>
          <w:sz w:val="24"/>
        </w:rPr>
        <w:t>SPORTE CLUBE, NOVO HORIZONTE FUTEBOL CLUBE, REAL CLUBE e ROYAL FUTEBOL CLUBE</w:t>
      </w:r>
      <w:r w:rsidR="00CA0FF7">
        <w:rPr>
          <w:b/>
          <w:sz w:val="24"/>
        </w:rPr>
        <w:t xml:space="preserve">. </w:t>
      </w:r>
    </w:p>
    <w:p w:rsidR="009E01C0" w:rsidRDefault="009E01C0" w:rsidP="00CA0FF7">
      <w:pPr>
        <w:jc w:val="both"/>
        <w:rPr>
          <w:b/>
          <w:sz w:val="24"/>
        </w:rPr>
      </w:pPr>
    </w:p>
    <w:p w:rsidR="00CA0FF7" w:rsidRDefault="00CA0FF7" w:rsidP="00CA0FF7">
      <w:pPr>
        <w:jc w:val="both"/>
        <w:rPr>
          <w:sz w:val="24"/>
        </w:rPr>
      </w:pPr>
    </w:p>
    <w:p w:rsidR="00CA0FF7" w:rsidRDefault="00CA0FF7" w:rsidP="00CA0FF7">
      <w:pPr>
        <w:pStyle w:val="Ttulo1"/>
        <w:rPr>
          <w:sz w:val="24"/>
          <w:lang w:val="pt-BR"/>
        </w:rPr>
      </w:pPr>
      <w:r>
        <w:rPr>
          <w:sz w:val="24"/>
          <w:lang w:val="pt-BR"/>
        </w:rPr>
        <w:t>CAPÍTULO – II</w:t>
      </w:r>
    </w:p>
    <w:p w:rsidR="00CA0FF7" w:rsidRDefault="00CA0FF7" w:rsidP="00CA0FF7"/>
    <w:p w:rsidR="00CA0FF7" w:rsidRDefault="00CA0FF7" w:rsidP="00CA0FF7">
      <w:pPr>
        <w:pStyle w:val="Ttulo1"/>
        <w:rPr>
          <w:sz w:val="24"/>
          <w:lang w:val="pt-BR"/>
        </w:rPr>
      </w:pPr>
      <w:r>
        <w:rPr>
          <w:sz w:val="24"/>
          <w:lang w:val="pt-BR"/>
        </w:rPr>
        <w:t>Do Troféu e dos Títulos</w:t>
      </w:r>
    </w:p>
    <w:p w:rsidR="00CA0FF7" w:rsidRDefault="00CA0FF7" w:rsidP="00CA0FF7">
      <w:pPr>
        <w:jc w:val="both"/>
        <w:rPr>
          <w:sz w:val="24"/>
        </w:rPr>
      </w:pPr>
    </w:p>
    <w:p w:rsidR="00CA0FF7" w:rsidRDefault="00CA0FF7" w:rsidP="00CA0FF7">
      <w:pPr>
        <w:jc w:val="both"/>
        <w:rPr>
          <w:sz w:val="24"/>
        </w:rPr>
      </w:pPr>
      <w:r>
        <w:rPr>
          <w:sz w:val="24"/>
        </w:rPr>
        <w:t>Art. 3º – À associação vencedora do Campeonato será atribuído o título de Campeã Goiana de Profissionais d</w:t>
      </w:r>
      <w:r w:rsidR="00A0654D">
        <w:rPr>
          <w:sz w:val="24"/>
        </w:rPr>
        <w:t>a Terceira Divisão – Edição 2026</w:t>
      </w:r>
      <w:r>
        <w:rPr>
          <w:sz w:val="24"/>
        </w:rPr>
        <w:t xml:space="preserve"> e à Segunda colocada, o de Vice-Campeã Goiana de Profissionais d</w:t>
      </w:r>
      <w:r w:rsidR="00A0654D">
        <w:rPr>
          <w:sz w:val="24"/>
        </w:rPr>
        <w:t>a Terceira Divisão – Edição 2026</w:t>
      </w:r>
      <w:r>
        <w:rPr>
          <w:sz w:val="24"/>
        </w:rPr>
        <w:t xml:space="preserve">, as quais passarão automaticamente a integrar a Divisão de Acesso (2ª Divisão) </w:t>
      </w:r>
      <w:r w:rsidR="00A0654D">
        <w:rPr>
          <w:sz w:val="24"/>
        </w:rPr>
        <w:t>de Profissionais, no ano de 2027</w:t>
      </w:r>
      <w:r>
        <w:rPr>
          <w:sz w:val="24"/>
        </w:rPr>
        <w:t>.</w:t>
      </w:r>
    </w:p>
    <w:p w:rsidR="00CA0FF7" w:rsidRDefault="00CA0FF7" w:rsidP="00CA0FF7"/>
    <w:p w:rsidR="00CA0FF7" w:rsidRDefault="00CA0FF7" w:rsidP="00CA0FF7"/>
    <w:p w:rsidR="00CA0FF7" w:rsidRDefault="00CA0FF7" w:rsidP="00CA0FF7">
      <w:pPr>
        <w:pStyle w:val="Ttulo1"/>
        <w:rPr>
          <w:sz w:val="24"/>
          <w:lang w:val="pt-BR"/>
        </w:rPr>
      </w:pPr>
      <w:r>
        <w:rPr>
          <w:sz w:val="24"/>
          <w:lang w:val="pt-BR"/>
        </w:rPr>
        <w:t>CAPÍTULO – III</w:t>
      </w:r>
    </w:p>
    <w:p w:rsidR="00CA0FF7" w:rsidRDefault="00CA0FF7" w:rsidP="00CA0FF7">
      <w:pPr>
        <w:rPr>
          <w:sz w:val="24"/>
        </w:rPr>
      </w:pPr>
    </w:p>
    <w:p w:rsidR="00CA0FF7" w:rsidRPr="00596425" w:rsidRDefault="00CA0FF7" w:rsidP="00CA0FF7">
      <w:pPr>
        <w:pStyle w:val="Ttulo1"/>
        <w:rPr>
          <w:sz w:val="24"/>
          <w:lang w:val="pt-BR"/>
        </w:rPr>
      </w:pPr>
      <w:r>
        <w:rPr>
          <w:sz w:val="24"/>
          <w:lang w:val="pt-BR"/>
        </w:rPr>
        <w:t>Da Condição de Jogo dos atletas</w:t>
      </w:r>
    </w:p>
    <w:p w:rsidR="00CA0FF7" w:rsidRDefault="00CA0FF7" w:rsidP="00CA0FF7">
      <w:pPr>
        <w:jc w:val="both"/>
        <w:rPr>
          <w:sz w:val="24"/>
        </w:rPr>
      </w:pPr>
    </w:p>
    <w:p w:rsidR="00CA0FF7" w:rsidRDefault="00CA0FF7" w:rsidP="00CA0FF7">
      <w:pPr>
        <w:jc w:val="both"/>
        <w:rPr>
          <w:sz w:val="24"/>
        </w:rPr>
      </w:pPr>
      <w:r>
        <w:rPr>
          <w:sz w:val="24"/>
        </w:rPr>
        <w:t>Art. 4</w:t>
      </w:r>
      <w:r w:rsidRPr="00596425">
        <w:rPr>
          <w:sz w:val="24"/>
        </w:rPr>
        <w:t>º – Somente poderão participar do Campeon</w:t>
      </w:r>
      <w:r>
        <w:rPr>
          <w:sz w:val="24"/>
        </w:rPr>
        <w:t>ato Goiano de Profissionais d</w:t>
      </w:r>
      <w:r w:rsidR="00A0654D">
        <w:rPr>
          <w:sz w:val="24"/>
        </w:rPr>
        <w:t>a Terceira Divisão – Edição 2026</w:t>
      </w:r>
      <w:r w:rsidRPr="00596425">
        <w:rPr>
          <w:sz w:val="24"/>
        </w:rPr>
        <w:t>,</w:t>
      </w:r>
      <w:r>
        <w:rPr>
          <w:sz w:val="24"/>
        </w:rPr>
        <w:t xml:space="preserve"> atletas profissionais e não profissionais regularmente </w:t>
      </w:r>
      <w:r w:rsidRPr="00596425">
        <w:rPr>
          <w:sz w:val="24"/>
        </w:rPr>
        <w:t>r</w:t>
      </w:r>
      <w:r>
        <w:rPr>
          <w:sz w:val="24"/>
        </w:rPr>
        <w:t>egistrados</w:t>
      </w:r>
      <w:r w:rsidRPr="00596425">
        <w:rPr>
          <w:sz w:val="24"/>
        </w:rPr>
        <w:t xml:space="preserve"> cujos nomes constem do ‘Boletim Informativo Diário’ (BID) publicado pela CBF até o último dia útil que anteceder à cada partida.</w:t>
      </w:r>
    </w:p>
    <w:p w:rsidR="00CA0FF7" w:rsidRPr="00596425" w:rsidRDefault="00CA0FF7" w:rsidP="00CA0FF7">
      <w:pPr>
        <w:jc w:val="both"/>
        <w:rPr>
          <w:sz w:val="24"/>
        </w:rPr>
      </w:pPr>
    </w:p>
    <w:p w:rsidR="00CA0FF7" w:rsidRDefault="00CA0FF7" w:rsidP="00CA0FF7">
      <w:pPr>
        <w:jc w:val="both"/>
        <w:rPr>
          <w:sz w:val="24"/>
          <w:szCs w:val="24"/>
        </w:rPr>
      </w:pPr>
      <w:r>
        <w:rPr>
          <w:sz w:val="24"/>
        </w:rPr>
        <w:t xml:space="preserve">§ 1º – </w:t>
      </w:r>
      <w:r w:rsidRPr="00DD0803">
        <w:rPr>
          <w:sz w:val="24"/>
          <w:szCs w:val="24"/>
        </w:rPr>
        <w:t>Poderão as associações disputantes,</w:t>
      </w:r>
      <w:r>
        <w:rPr>
          <w:sz w:val="24"/>
          <w:szCs w:val="24"/>
        </w:rPr>
        <w:t xml:space="preserve"> em cada partida, efetuar até 05 (cinco</w:t>
      </w:r>
      <w:r w:rsidRPr="00DD0803">
        <w:rPr>
          <w:sz w:val="24"/>
          <w:szCs w:val="24"/>
        </w:rPr>
        <w:t>) substituições indistintas de atletas, as quais acontecerão somente em até 3 (três) paradas não considerando o intervalo, em qualquer tempo, proibida a substituição de atleta expulso ou retorno de atleta já substituído.</w:t>
      </w:r>
    </w:p>
    <w:p w:rsidR="00CA0FF7" w:rsidRDefault="00CA0FF7" w:rsidP="00CA0FF7">
      <w:pPr>
        <w:jc w:val="both"/>
        <w:rPr>
          <w:sz w:val="24"/>
        </w:rPr>
      </w:pPr>
    </w:p>
    <w:p w:rsidR="008224FC" w:rsidRDefault="008224FC" w:rsidP="00CA0FF7">
      <w:pPr>
        <w:jc w:val="both"/>
        <w:rPr>
          <w:sz w:val="24"/>
        </w:rPr>
      </w:pPr>
    </w:p>
    <w:p w:rsidR="008224FC" w:rsidRDefault="008224FC" w:rsidP="00CA0FF7">
      <w:pPr>
        <w:jc w:val="both"/>
        <w:rPr>
          <w:sz w:val="24"/>
        </w:rPr>
      </w:pPr>
    </w:p>
    <w:p w:rsidR="00CA0FF7" w:rsidRPr="00596425" w:rsidRDefault="00A0654D" w:rsidP="00CA0FF7">
      <w:pPr>
        <w:jc w:val="both"/>
        <w:rPr>
          <w:sz w:val="24"/>
        </w:rPr>
      </w:pPr>
      <w:r>
        <w:rPr>
          <w:sz w:val="24"/>
        </w:rPr>
        <w:lastRenderedPageBreak/>
        <w:t>§ 2</w:t>
      </w:r>
      <w:r w:rsidR="00CA0FF7">
        <w:rPr>
          <w:sz w:val="24"/>
        </w:rPr>
        <w:t xml:space="preserve">º – </w:t>
      </w:r>
      <w:r w:rsidR="00DE400C">
        <w:rPr>
          <w:sz w:val="24"/>
        </w:rPr>
        <w:t>I</w:t>
      </w:r>
      <w:r w:rsidR="009E4E4D">
        <w:rPr>
          <w:sz w:val="24"/>
        </w:rPr>
        <w:t>niciada a 4</w:t>
      </w:r>
      <w:r w:rsidR="00842AFF">
        <w:rPr>
          <w:sz w:val="24"/>
        </w:rPr>
        <w:t>ª Rodada</w:t>
      </w:r>
      <w:r w:rsidR="00CA0FF7">
        <w:rPr>
          <w:sz w:val="24"/>
        </w:rPr>
        <w:t xml:space="preserve">, não dará a Federação, condição de jogo a nenhum atleta, inclusive para </w:t>
      </w:r>
      <w:r w:rsidR="00CA0FF7" w:rsidRPr="00596425">
        <w:rPr>
          <w:sz w:val="24"/>
        </w:rPr>
        <w:t>os casos de retorno de atletas emprestados, e que mantenham contrato em vigor com associações locais, ressalvada</w:t>
      </w:r>
      <w:r w:rsidR="00CA0FF7">
        <w:rPr>
          <w:sz w:val="24"/>
        </w:rPr>
        <w:t>s</w:t>
      </w:r>
      <w:r w:rsidR="00CA0FF7" w:rsidRPr="00596425">
        <w:rPr>
          <w:sz w:val="24"/>
        </w:rPr>
        <w:t xml:space="preserve"> a</w:t>
      </w:r>
      <w:r w:rsidR="00CA0FF7">
        <w:rPr>
          <w:sz w:val="24"/>
        </w:rPr>
        <w:t>s</w:t>
      </w:r>
      <w:r w:rsidR="00CA0FF7" w:rsidRPr="00596425">
        <w:rPr>
          <w:sz w:val="24"/>
        </w:rPr>
        <w:t xml:space="preserve"> hipótese</w:t>
      </w:r>
      <w:r w:rsidR="00CA0FF7">
        <w:rPr>
          <w:sz w:val="24"/>
        </w:rPr>
        <w:t>s</w:t>
      </w:r>
      <w:r w:rsidR="00CA0FF7" w:rsidRPr="00596425">
        <w:rPr>
          <w:sz w:val="24"/>
        </w:rPr>
        <w:t xml:space="preserve"> d</w:t>
      </w:r>
      <w:r w:rsidR="00CA0FF7">
        <w:rPr>
          <w:sz w:val="24"/>
        </w:rPr>
        <w:t>e reforma, renovação de contrato e profissionalização com a mesma associação</w:t>
      </w:r>
      <w:r w:rsidR="00C64352" w:rsidRPr="00596425">
        <w:rPr>
          <w:sz w:val="24"/>
        </w:rPr>
        <w:t>.</w:t>
      </w:r>
    </w:p>
    <w:p w:rsidR="00CA0FF7" w:rsidRPr="00596425" w:rsidRDefault="00CA0FF7" w:rsidP="00CA0FF7">
      <w:pPr>
        <w:jc w:val="both"/>
        <w:rPr>
          <w:sz w:val="24"/>
        </w:rPr>
      </w:pPr>
    </w:p>
    <w:p w:rsidR="00CA0FF7" w:rsidRPr="006F79C9" w:rsidRDefault="00A0654D" w:rsidP="00CA0FF7">
      <w:pPr>
        <w:jc w:val="both"/>
        <w:rPr>
          <w:sz w:val="24"/>
          <w:szCs w:val="24"/>
        </w:rPr>
      </w:pPr>
      <w:r>
        <w:rPr>
          <w:sz w:val="24"/>
        </w:rPr>
        <w:t>§ 3</w:t>
      </w:r>
      <w:r w:rsidR="00CA0FF7">
        <w:rPr>
          <w:sz w:val="24"/>
        </w:rPr>
        <w:t xml:space="preserve">º – </w:t>
      </w:r>
      <w:r w:rsidR="00CA0FF7" w:rsidRPr="00596425">
        <w:rPr>
          <w:sz w:val="24"/>
        </w:rPr>
        <w:t xml:space="preserve">As associações poderão utilizar do concurso de até 04 (quatro) atletas não profissionais em </w:t>
      </w:r>
      <w:r w:rsidR="00CA0FF7">
        <w:rPr>
          <w:sz w:val="24"/>
        </w:rPr>
        <w:t xml:space="preserve">cada partida, </w:t>
      </w:r>
      <w:r w:rsidR="00CA0FF7">
        <w:rPr>
          <w:sz w:val="24"/>
          <w:szCs w:val="24"/>
        </w:rPr>
        <w:t>os quais a partir da data em que completarem 21 (vinte e um) anos, não poderão mais atuar no Campeonato como não profissional (Amador).</w:t>
      </w:r>
    </w:p>
    <w:p w:rsidR="00CA0FF7" w:rsidRPr="00596425" w:rsidRDefault="00CA0FF7" w:rsidP="00CA0FF7">
      <w:pPr>
        <w:jc w:val="both"/>
        <w:rPr>
          <w:sz w:val="24"/>
        </w:rPr>
      </w:pPr>
    </w:p>
    <w:p w:rsidR="00CA0FF7" w:rsidRPr="00596425" w:rsidRDefault="00CA0FF7" w:rsidP="00CA0FF7">
      <w:pPr>
        <w:jc w:val="both"/>
        <w:rPr>
          <w:sz w:val="24"/>
        </w:rPr>
      </w:pPr>
      <w:r>
        <w:rPr>
          <w:sz w:val="24"/>
        </w:rPr>
        <w:t xml:space="preserve">Art. 5º – </w:t>
      </w:r>
      <w:r w:rsidRPr="00596425">
        <w:rPr>
          <w:sz w:val="24"/>
        </w:rPr>
        <w:t xml:space="preserve">Em cada partida as associações deverão </w:t>
      </w:r>
      <w:r w:rsidRPr="009679A7">
        <w:rPr>
          <w:sz w:val="24"/>
          <w:u w:val="single"/>
        </w:rPr>
        <w:t>obrigatoriamente</w:t>
      </w:r>
      <w:r>
        <w:rPr>
          <w:sz w:val="24"/>
        </w:rPr>
        <w:t xml:space="preserve"> utilizar dentre o máximo de 20 (vinte</w:t>
      </w:r>
      <w:r w:rsidRPr="00596425">
        <w:rPr>
          <w:sz w:val="24"/>
        </w:rPr>
        <w:t>) atletas que</w:t>
      </w:r>
      <w:r>
        <w:rPr>
          <w:sz w:val="24"/>
        </w:rPr>
        <w:t xml:space="preserve"> constem do boletim de atletas e consequentemente da súmula, o mínimo de 12 (doze) atletas com idade até 23</w:t>
      </w:r>
      <w:r w:rsidRPr="00596425">
        <w:rPr>
          <w:sz w:val="24"/>
        </w:rPr>
        <w:t xml:space="preserve"> anos completados no ano da competição, ou sej</w:t>
      </w:r>
      <w:r>
        <w:rPr>
          <w:sz w:val="24"/>
        </w:rPr>
        <w:t>a,</w:t>
      </w:r>
      <w:r w:rsidR="00DE400C">
        <w:rPr>
          <w:sz w:val="24"/>
        </w:rPr>
        <w:t xml:space="preserve"> nascido</w:t>
      </w:r>
      <w:r w:rsidR="00842AFF">
        <w:rPr>
          <w:sz w:val="24"/>
        </w:rPr>
        <w:t>s a partir</w:t>
      </w:r>
      <w:r w:rsidR="009E4E4D">
        <w:rPr>
          <w:sz w:val="24"/>
        </w:rPr>
        <w:t xml:space="preserve"> de 01/01/2003</w:t>
      </w:r>
      <w:r>
        <w:rPr>
          <w:sz w:val="24"/>
        </w:rPr>
        <w:t>, d</w:t>
      </w:r>
      <w:r w:rsidRPr="000031D9">
        <w:rPr>
          <w:sz w:val="24"/>
        </w:rPr>
        <w:t xml:space="preserve">e </w:t>
      </w:r>
      <w:r w:rsidR="00842AFF">
        <w:rPr>
          <w:sz w:val="24"/>
        </w:rPr>
        <w:t>acordo com decisão d</w:t>
      </w:r>
      <w:r>
        <w:rPr>
          <w:sz w:val="24"/>
        </w:rPr>
        <w:t>o Conselho Técnic</w:t>
      </w:r>
      <w:r w:rsidR="009E4E4D">
        <w:rPr>
          <w:sz w:val="24"/>
        </w:rPr>
        <w:t>o do Campeonato realizado dia 05 de agosto de 2026</w:t>
      </w:r>
      <w:r w:rsidRPr="00596425">
        <w:rPr>
          <w:sz w:val="24"/>
        </w:rPr>
        <w:t>.</w:t>
      </w:r>
    </w:p>
    <w:p w:rsidR="00CA0FF7" w:rsidRPr="00596425" w:rsidRDefault="00CA0FF7" w:rsidP="00CA0FF7">
      <w:pPr>
        <w:jc w:val="both"/>
        <w:rPr>
          <w:sz w:val="24"/>
        </w:rPr>
      </w:pPr>
    </w:p>
    <w:p w:rsidR="00CA0FF7" w:rsidRPr="00596425" w:rsidRDefault="00CA0FF7" w:rsidP="00CA0FF7">
      <w:pPr>
        <w:jc w:val="both"/>
        <w:rPr>
          <w:sz w:val="24"/>
        </w:rPr>
      </w:pPr>
      <w:r w:rsidRPr="00596425">
        <w:rPr>
          <w:sz w:val="24"/>
        </w:rPr>
        <w:t>§ Único – Se porventura uma associação utilizar numa part</w:t>
      </w:r>
      <w:r>
        <w:rPr>
          <w:sz w:val="24"/>
        </w:rPr>
        <w:t>ida, entre os atletas que constem do boletim de atletas</w:t>
      </w:r>
      <w:r w:rsidR="009E4E4D">
        <w:rPr>
          <w:sz w:val="24"/>
        </w:rPr>
        <w:t xml:space="preserve"> e consequentemente da súmula</w:t>
      </w:r>
      <w:r>
        <w:rPr>
          <w:sz w:val="24"/>
        </w:rPr>
        <w:t>, o número mínimo de 12 (doze) atletas com idade até 23</w:t>
      </w:r>
      <w:r w:rsidRPr="00596425">
        <w:rPr>
          <w:sz w:val="24"/>
        </w:rPr>
        <w:t xml:space="preserve"> anos, e ficar comprovado que dentre estes, esteja algum com idade adulterada</w:t>
      </w:r>
      <w:r>
        <w:rPr>
          <w:sz w:val="24"/>
        </w:rPr>
        <w:t>, para nascidos a partir d</w:t>
      </w:r>
      <w:r w:rsidR="009E4E4D">
        <w:rPr>
          <w:sz w:val="24"/>
        </w:rPr>
        <w:t>e 2003</w:t>
      </w:r>
      <w:r w:rsidRPr="00596425">
        <w:rPr>
          <w:sz w:val="24"/>
        </w:rPr>
        <w:t xml:space="preserve">, esta associação estará passível das sanções do artigo 214 do CBJD.  </w:t>
      </w:r>
    </w:p>
    <w:p w:rsidR="00CA0FF7" w:rsidRDefault="00CA0FF7" w:rsidP="00CA0FF7">
      <w:pPr>
        <w:jc w:val="both"/>
        <w:rPr>
          <w:sz w:val="24"/>
        </w:rPr>
      </w:pPr>
    </w:p>
    <w:p w:rsidR="00CA0FF7" w:rsidRDefault="00CA0FF7" w:rsidP="00CA0FF7">
      <w:pPr>
        <w:pStyle w:val="Ttulo1"/>
        <w:rPr>
          <w:sz w:val="24"/>
          <w:lang w:val="pt-BR"/>
        </w:rPr>
      </w:pPr>
      <w:r>
        <w:rPr>
          <w:sz w:val="24"/>
          <w:lang w:val="pt-BR"/>
        </w:rPr>
        <w:t>CAPÍTULO – IV</w:t>
      </w:r>
    </w:p>
    <w:p w:rsidR="00CA0FF7" w:rsidRPr="00A47DCE" w:rsidRDefault="00CA0FF7" w:rsidP="00CA0FF7"/>
    <w:p w:rsidR="00CA0FF7" w:rsidRDefault="00CA0FF7" w:rsidP="00CA0FF7">
      <w:pPr>
        <w:pStyle w:val="Ttulo1"/>
        <w:rPr>
          <w:sz w:val="24"/>
          <w:lang w:val="pt-BR"/>
        </w:rPr>
      </w:pPr>
      <w:r>
        <w:rPr>
          <w:sz w:val="24"/>
          <w:lang w:val="pt-BR"/>
        </w:rPr>
        <w:t>Da Fórmula de Disputa</w:t>
      </w:r>
    </w:p>
    <w:p w:rsidR="00CC174E" w:rsidRPr="00CC174E" w:rsidRDefault="00CC174E" w:rsidP="00CC174E"/>
    <w:p w:rsidR="00CC174E" w:rsidRDefault="00CC174E" w:rsidP="00CC174E">
      <w:pPr>
        <w:jc w:val="both"/>
        <w:rPr>
          <w:sz w:val="24"/>
          <w:szCs w:val="24"/>
        </w:rPr>
      </w:pPr>
      <w:r>
        <w:rPr>
          <w:sz w:val="24"/>
          <w:szCs w:val="24"/>
        </w:rPr>
        <w:t>Art. 6</w:t>
      </w:r>
      <w:r w:rsidRPr="003D724B">
        <w:rPr>
          <w:sz w:val="24"/>
          <w:szCs w:val="24"/>
        </w:rPr>
        <w:t>º – O</w:t>
      </w:r>
      <w:r>
        <w:rPr>
          <w:sz w:val="24"/>
          <w:szCs w:val="24"/>
        </w:rPr>
        <w:t xml:space="preserve"> Campeonato Goiano </w:t>
      </w:r>
      <w:r w:rsidR="009E4E4D">
        <w:rPr>
          <w:sz w:val="24"/>
          <w:szCs w:val="24"/>
        </w:rPr>
        <w:t xml:space="preserve">de Profissionais </w:t>
      </w:r>
      <w:r>
        <w:rPr>
          <w:sz w:val="24"/>
          <w:szCs w:val="24"/>
        </w:rPr>
        <w:t>d</w:t>
      </w:r>
      <w:r w:rsidR="009E4E4D">
        <w:rPr>
          <w:sz w:val="24"/>
          <w:szCs w:val="24"/>
        </w:rPr>
        <w:t>a Terceira Divisão – Edição 2026</w:t>
      </w:r>
      <w:r>
        <w:rPr>
          <w:sz w:val="24"/>
          <w:szCs w:val="24"/>
        </w:rPr>
        <w:t xml:space="preserve"> será disputado em uma única Fase, em turno único, mando de jogo conforme Tabela, contagem corrida de pontos ganhos.</w:t>
      </w:r>
    </w:p>
    <w:p w:rsidR="00CC174E" w:rsidRDefault="00CC174E" w:rsidP="00CC174E">
      <w:pPr>
        <w:jc w:val="both"/>
        <w:rPr>
          <w:sz w:val="24"/>
        </w:rPr>
      </w:pPr>
    </w:p>
    <w:p w:rsidR="00CC174E" w:rsidRDefault="009E4E4D" w:rsidP="00CC174E">
      <w:pPr>
        <w:jc w:val="both"/>
        <w:rPr>
          <w:sz w:val="24"/>
        </w:rPr>
      </w:pPr>
      <w:r>
        <w:rPr>
          <w:sz w:val="24"/>
        </w:rPr>
        <w:t>Art. 7º – As 02 (dua</w:t>
      </w:r>
      <w:r w:rsidR="00CC174E">
        <w:rPr>
          <w:sz w:val="24"/>
        </w:rPr>
        <w:t>s) assoc</w:t>
      </w:r>
      <w:r>
        <w:rPr>
          <w:sz w:val="24"/>
        </w:rPr>
        <w:t>iações melhor colocadas (campeã e vice-campeã), quais sejam, as 02 (dua</w:t>
      </w:r>
      <w:r w:rsidR="00CC174E">
        <w:rPr>
          <w:sz w:val="24"/>
        </w:rPr>
        <w:t>s) com o maior número de pontos ganhos, conquistam acesso ao Campeonato Goiano de Profissionais da</w:t>
      </w:r>
      <w:r>
        <w:rPr>
          <w:sz w:val="24"/>
        </w:rPr>
        <w:t xml:space="preserve"> Divisão de Acesso – Edição 2027</w:t>
      </w:r>
      <w:r w:rsidR="00CC174E">
        <w:rPr>
          <w:sz w:val="24"/>
        </w:rPr>
        <w:t>, de acordo com decisão do Conselho Técnic</w:t>
      </w:r>
      <w:r>
        <w:rPr>
          <w:sz w:val="24"/>
        </w:rPr>
        <w:t>o do Campeonato realizado dia 05 de agosto de 2026</w:t>
      </w:r>
      <w:r w:rsidR="00CC174E">
        <w:rPr>
          <w:sz w:val="24"/>
        </w:rPr>
        <w:t>.</w:t>
      </w:r>
    </w:p>
    <w:p w:rsidR="00CC174E" w:rsidRDefault="00CC174E" w:rsidP="00CC174E">
      <w:pPr>
        <w:jc w:val="both"/>
        <w:rPr>
          <w:sz w:val="24"/>
        </w:rPr>
      </w:pPr>
    </w:p>
    <w:p w:rsidR="00CC174E" w:rsidRDefault="00CC174E" w:rsidP="00CC174E">
      <w:pPr>
        <w:jc w:val="both"/>
        <w:rPr>
          <w:sz w:val="24"/>
        </w:rPr>
      </w:pPr>
      <w:r>
        <w:rPr>
          <w:sz w:val="24"/>
        </w:rPr>
        <w:t xml:space="preserve">Art. 8º – Caso duas ou mais associações terminarem o Campeonato, em igualdade de pontos ganhos, para se conhecer a associação </w:t>
      </w:r>
      <w:r w:rsidR="00806C4C">
        <w:rPr>
          <w:sz w:val="24"/>
        </w:rPr>
        <w:t xml:space="preserve">melhor colocada, </w:t>
      </w:r>
      <w:r>
        <w:rPr>
          <w:sz w:val="24"/>
        </w:rPr>
        <w:t>serão adotados individual e sucessivamente os seguintes critérios de desempate:</w:t>
      </w:r>
    </w:p>
    <w:p w:rsidR="00CC174E" w:rsidRDefault="00CC174E" w:rsidP="00CC174E">
      <w:pPr>
        <w:jc w:val="both"/>
        <w:rPr>
          <w:sz w:val="24"/>
        </w:rPr>
      </w:pPr>
    </w:p>
    <w:p w:rsidR="00CC174E" w:rsidRDefault="00CC174E" w:rsidP="00CC174E">
      <w:pPr>
        <w:numPr>
          <w:ilvl w:val="0"/>
          <w:numId w:val="1"/>
        </w:numPr>
        <w:jc w:val="both"/>
        <w:rPr>
          <w:sz w:val="24"/>
        </w:rPr>
      </w:pPr>
      <w:r>
        <w:rPr>
          <w:sz w:val="24"/>
        </w:rPr>
        <w:t>Maior número de vitórias;</w:t>
      </w:r>
    </w:p>
    <w:p w:rsidR="00CC174E" w:rsidRDefault="00CC174E" w:rsidP="00CC174E">
      <w:pPr>
        <w:numPr>
          <w:ilvl w:val="0"/>
          <w:numId w:val="1"/>
        </w:numPr>
        <w:jc w:val="both"/>
        <w:rPr>
          <w:sz w:val="24"/>
        </w:rPr>
      </w:pPr>
      <w:r>
        <w:rPr>
          <w:sz w:val="24"/>
        </w:rPr>
        <w:t>Melhor saldo de gols;</w:t>
      </w:r>
    </w:p>
    <w:p w:rsidR="00CC174E" w:rsidRDefault="00CC174E" w:rsidP="00CC174E">
      <w:pPr>
        <w:numPr>
          <w:ilvl w:val="0"/>
          <w:numId w:val="1"/>
        </w:numPr>
        <w:jc w:val="both"/>
        <w:rPr>
          <w:sz w:val="24"/>
        </w:rPr>
      </w:pPr>
      <w:r>
        <w:rPr>
          <w:sz w:val="24"/>
        </w:rPr>
        <w:t>Maior número de gols à favor;</w:t>
      </w:r>
    </w:p>
    <w:p w:rsidR="00CC174E" w:rsidRDefault="00CC174E" w:rsidP="00CC174E">
      <w:pPr>
        <w:numPr>
          <w:ilvl w:val="0"/>
          <w:numId w:val="1"/>
        </w:numPr>
        <w:jc w:val="both"/>
        <w:rPr>
          <w:sz w:val="24"/>
        </w:rPr>
      </w:pPr>
      <w:r>
        <w:rPr>
          <w:sz w:val="24"/>
        </w:rPr>
        <w:t>Menor número de cartões vermelhos recebidos;</w:t>
      </w:r>
    </w:p>
    <w:p w:rsidR="00CC174E" w:rsidRDefault="00CC174E" w:rsidP="00CC174E">
      <w:pPr>
        <w:numPr>
          <w:ilvl w:val="0"/>
          <w:numId w:val="1"/>
        </w:numPr>
        <w:jc w:val="both"/>
        <w:rPr>
          <w:sz w:val="24"/>
        </w:rPr>
      </w:pPr>
      <w:r>
        <w:rPr>
          <w:sz w:val="24"/>
        </w:rPr>
        <w:t>Menor número de cartões amarelos recebidos;</w:t>
      </w:r>
    </w:p>
    <w:p w:rsidR="00CC174E" w:rsidRDefault="00CC174E" w:rsidP="00CC174E">
      <w:pPr>
        <w:numPr>
          <w:ilvl w:val="0"/>
          <w:numId w:val="1"/>
        </w:numPr>
        <w:jc w:val="both"/>
        <w:rPr>
          <w:sz w:val="24"/>
        </w:rPr>
      </w:pPr>
      <w:r>
        <w:rPr>
          <w:sz w:val="24"/>
        </w:rPr>
        <w:t>Sorteio.</w:t>
      </w:r>
    </w:p>
    <w:p w:rsidR="00CC174E" w:rsidRDefault="00CC174E" w:rsidP="00CC174E">
      <w:pPr>
        <w:jc w:val="both"/>
        <w:rPr>
          <w:sz w:val="24"/>
        </w:rPr>
      </w:pPr>
    </w:p>
    <w:p w:rsidR="00CC174E" w:rsidRDefault="00CC174E" w:rsidP="00CC174E">
      <w:pPr>
        <w:jc w:val="both"/>
        <w:rPr>
          <w:sz w:val="24"/>
        </w:rPr>
      </w:pPr>
      <w:r>
        <w:rPr>
          <w:sz w:val="24"/>
        </w:rPr>
        <w:t>Art. 9º – Na hipótese de alguma associação abandonar ou s</w:t>
      </w:r>
      <w:r w:rsidR="00806C4C">
        <w:rPr>
          <w:sz w:val="24"/>
        </w:rPr>
        <w:t>er excluída do Campeonato, será adotado o seguinte procedimento</w:t>
      </w:r>
      <w:r>
        <w:rPr>
          <w:sz w:val="24"/>
        </w:rPr>
        <w:t>:</w:t>
      </w:r>
    </w:p>
    <w:p w:rsidR="00CC174E" w:rsidRDefault="00CC174E" w:rsidP="00CC174E">
      <w:pPr>
        <w:jc w:val="both"/>
        <w:rPr>
          <w:sz w:val="24"/>
        </w:rPr>
      </w:pPr>
    </w:p>
    <w:p w:rsidR="00CA0FF7" w:rsidRDefault="00806C4C" w:rsidP="00806C4C">
      <w:pPr>
        <w:jc w:val="both"/>
        <w:rPr>
          <w:sz w:val="24"/>
          <w:szCs w:val="24"/>
        </w:rPr>
      </w:pPr>
      <w:r>
        <w:rPr>
          <w:sz w:val="24"/>
          <w:szCs w:val="24"/>
        </w:rPr>
        <w:t>§ Único</w:t>
      </w:r>
      <w:r w:rsidR="00CC174E" w:rsidRPr="00F523C8">
        <w:rPr>
          <w:sz w:val="24"/>
          <w:szCs w:val="24"/>
        </w:rPr>
        <w:t xml:space="preserve"> </w:t>
      </w:r>
      <w:r w:rsidR="00CC174E">
        <w:rPr>
          <w:sz w:val="24"/>
          <w:szCs w:val="24"/>
        </w:rPr>
        <w:t xml:space="preserve">- Se o abandono de que trata o ‘caput’ deste artigo ocorrer depois que a associação iniciou sua participação no Campeonato, os resultados de suas partidas serão mantidos, e em seus demais jogos </w:t>
      </w:r>
      <w:r w:rsidR="00CC174E">
        <w:rPr>
          <w:sz w:val="24"/>
          <w:szCs w:val="24"/>
        </w:rPr>
        <w:lastRenderedPageBreak/>
        <w:t>constantes da tabela, os seus adversários serão considerados vencedores por W.O., conforme estabelece nesse caso, o Regulamento Geral das competições promovidas pela FGF de 2025</w:t>
      </w:r>
      <w:r w:rsidR="009E4E4D">
        <w:rPr>
          <w:sz w:val="24"/>
          <w:szCs w:val="24"/>
        </w:rPr>
        <w:t xml:space="preserve"> e válido para 2026</w:t>
      </w:r>
      <w:r w:rsidR="00CC174E">
        <w:rPr>
          <w:sz w:val="24"/>
          <w:szCs w:val="24"/>
        </w:rPr>
        <w:t xml:space="preserve">.  </w:t>
      </w:r>
    </w:p>
    <w:p w:rsidR="00806C4C" w:rsidRDefault="00806C4C" w:rsidP="00806C4C">
      <w:pPr>
        <w:jc w:val="both"/>
        <w:rPr>
          <w:sz w:val="24"/>
        </w:rPr>
      </w:pPr>
    </w:p>
    <w:p w:rsidR="00A101E0" w:rsidRPr="00A101E0" w:rsidRDefault="00A101E0" w:rsidP="00A101E0"/>
    <w:p w:rsidR="00CA0FF7" w:rsidRDefault="00CA0FF7" w:rsidP="00CA0FF7">
      <w:pPr>
        <w:pStyle w:val="Ttulo1"/>
        <w:rPr>
          <w:sz w:val="24"/>
          <w:lang w:val="pt-BR"/>
        </w:rPr>
      </w:pPr>
      <w:r>
        <w:rPr>
          <w:sz w:val="24"/>
          <w:lang w:val="pt-BR"/>
        </w:rPr>
        <w:t>CAPÍTULO – V</w:t>
      </w:r>
    </w:p>
    <w:p w:rsidR="00CA0FF7" w:rsidRDefault="00CA0FF7" w:rsidP="00CA0FF7">
      <w:pPr>
        <w:rPr>
          <w:sz w:val="24"/>
        </w:rPr>
      </w:pPr>
    </w:p>
    <w:p w:rsidR="00CA0FF7" w:rsidRDefault="00CA0FF7" w:rsidP="00CA0FF7">
      <w:pPr>
        <w:pStyle w:val="Ttulo1"/>
        <w:rPr>
          <w:sz w:val="24"/>
          <w:lang w:val="pt-BR"/>
        </w:rPr>
      </w:pPr>
      <w:r>
        <w:rPr>
          <w:sz w:val="24"/>
          <w:lang w:val="pt-BR"/>
        </w:rPr>
        <w:t>Da Expedição e da Venda de Ingressos, Renda de Jogos e Borderôs</w:t>
      </w:r>
    </w:p>
    <w:p w:rsidR="00CA0FF7" w:rsidRDefault="00CA0FF7" w:rsidP="00CA0FF7">
      <w:pPr>
        <w:jc w:val="both"/>
        <w:rPr>
          <w:sz w:val="24"/>
        </w:rPr>
      </w:pPr>
    </w:p>
    <w:p w:rsidR="00CA0FF7" w:rsidRDefault="00BB7F6C" w:rsidP="00CA0FF7">
      <w:pPr>
        <w:jc w:val="both"/>
        <w:rPr>
          <w:sz w:val="24"/>
          <w:szCs w:val="24"/>
        </w:rPr>
      </w:pPr>
      <w:r>
        <w:rPr>
          <w:sz w:val="24"/>
          <w:szCs w:val="24"/>
        </w:rPr>
        <w:t>Art.</w:t>
      </w:r>
      <w:r w:rsidR="00806C4C">
        <w:rPr>
          <w:sz w:val="24"/>
          <w:szCs w:val="24"/>
        </w:rPr>
        <w:t xml:space="preserve"> 10</w:t>
      </w:r>
      <w:r w:rsidR="00CA0FF7">
        <w:rPr>
          <w:sz w:val="24"/>
          <w:szCs w:val="24"/>
        </w:rPr>
        <w:t xml:space="preserve"> - Os preços dos ingressos serão determinados pela associação mandante, sendo que qualquer alteração deverá ser comunicada à Federação com antecedência mínima de 3 (três) dias úteis, não podendo</w:t>
      </w:r>
      <w:r w:rsidR="009E4E4D">
        <w:rPr>
          <w:sz w:val="24"/>
          <w:szCs w:val="24"/>
        </w:rPr>
        <w:t xml:space="preserve"> o seu valor ser inferior a R$ 20,00 (vinte</w:t>
      </w:r>
      <w:r w:rsidR="00CA0FF7">
        <w:rPr>
          <w:sz w:val="24"/>
          <w:szCs w:val="24"/>
        </w:rPr>
        <w:t xml:space="preserve"> reais), valor este fixado como o mínimo permitido a ser cobrado em qualquer jogo do Campeonato.</w:t>
      </w:r>
    </w:p>
    <w:p w:rsidR="009E4E4D" w:rsidRDefault="009E4E4D" w:rsidP="00CA0FF7">
      <w:pPr>
        <w:jc w:val="both"/>
        <w:rPr>
          <w:sz w:val="24"/>
          <w:szCs w:val="24"/>
        </w:rPr>
      </w:pPr>
    </w:p>
    <w:p w:rsidR="009E4E4D" w:rsidRPr="009E4E4D" w:rsidRDefault="009E4E4D" w:rsidP="00CA0FF7">
      <w:pPr>
        <w:jc w:val="both"/>
        <w:rPr>
          <w:sz w:val="24"/>
        </w:rPr>
      </w:pPr>
      <w:r>
        <w:rPr>
          <w:sz w:val="24"/>
        </w:rPr>
        <w:t xml:space="preserve">§ 1º – Qualquer promoção no valor do preço do ingresso deverá ser comunicada à Federação </w:t>
      </w:r>
      <w:r>
        <w:rPr>
          <w:sz w:val="24"/>
          <w:szCs w:val="24"/>
        </w:rPr>
        <w:t>com antecedência mínima de 3 (três) dias úteis e somente será válida por no mínimo dois de seus três jogos como mandante</w:t>
      </w:r>
      <w:r>
        <w:rPr>
          <w:sz w:val="24"/>
        </w:rPr>
        <w:t>.</w:t>
      </w:r>
    </w:p>
    <w:p w:rsidR="00CA0FF7" w:rsidRDefault="00CA0FF7" w:rsidP="00CA0FF7">
      <w:pPr>
        <w:jc w:val="both"/>
        <w:rPr>
          <w:sz w:val="24"/>
        </w:rPr>
      </w:pPr>
    </w:p>
    <w:p w:rsidR="00CA0FF7" w:rsidRDefault="009E4E4D" w:rsidP="00CA0FF7">
      <w:pPr>
        <w:jc w:val="both"/>
        <w:rPr>
          <w:sz w:val="24"/>
        </w:rPr>
      </w:pPr>
      <w:r>
        <w:rPr>
          <w:sz w:val="24"/>
        </w:rPr>
        <w:t>§ 2º</w:t>
      </w:r>
      <w:r w:rsidR="00CA0FF7">
        <w:rPr>
          <w:sz w:val="24"/>
        </w:rPr>
        <w:t xml:space="preserve"> – De cada ingresso vendido será descontado o valor do seguro expectador.</w:t>
      </w:r>
    </w:p>
    <w:p w:rsidR="00CA0FF7" w:rsidRDefault="00CA0FF7" w:rsidP="00CA0FF7">
      <w:pPr>
        <w:jc w:val="both"/>
        <w:rPr>
          <w:sz w:val="24"/>
        </w:rPr>
      </w:pPr>
    </w:p>
    <w:p w:rsidR="00CA0FF7" w:rsidRDefault="00806C4C" w:rsidP="00CA0FF7">
      <w:pPr>
        <w:jc w:val="both"/>
        <w:rPr>
          <w:sz w:val="24"/>
        </w:rPr>
      </w:pPr>
      <w:r>
        <w:rPr>
          <w:sz w:val="24"/>
        </w:rPr>
        <w:t>Art. 11</w:t>
      </w:r>
      <w:r w:rsidR="00CA0FF7">
        <w:rPr>
          <w:sz w:val="24"/>
        </w:rPr>
        <w:t xml:space="preserve"> – A renda líquida das partidas em todos os jogos será da associação mandante.</w:t>
      </w:r>
    </w:p>
    <w:p w:rsidR="00CA0FF7" w:rsidRPr="00CD5176" w:rsidRDefault="00CA0FF7" w:rsidP="00CA0FF7">
      <w:pPr>
        <w:rPr>
          <w:b/>
          <w:sz w:val="24"/>
          <w:szCs w:val="24"/>
        </w:rPr>
      </w:pPr>
      <w:r>
        <w:rPr>
          <w:b/>
          <w:sz w:val="24"/>
          <w:szCs w:val="24"/>
        </w:rPr>
        <w:t xml:space="preserve">                                                         </w:t>
      </w:r>
    </w:p>
    <w:p w:rsidR="00CA0FF7" w:rsidRDefault="00CA0FF7" w:rsidP="00CA0FF7">
      <w:pPr>
        <w:rPr>
          <w:b/>
          <w:sz w:val="24"/>
          <w:szCs w:val="24"/>
        </w:rPr>
      </w:pPr>
    </w:p>
    <w:p w:rsidR="00CA0FF7" w:rsidRDefault="00CA0FF7" w:rsidP="00CA0FF7">
      <w:pPr>
        <w:pStyle w:val="Ttulo1"/>
        <w:rPr>
          <w:sz w:val="24"/>
          <w:lang w:val="pt-BR"/>
        </w:rPr>
      </w:pPr>
      <w:r>
        <w:rPr>
          <w:sz w:val="24"/>
          <w:lang w:val="pt-BR"/>
        </w:rPr>
        <w:t>CAPÍTULO VI</w:t>
      </w:r>
    </w:p>
    <w:p w:rsidR="00CA0FF7" w:rsidRDefault="00CA0FF7" w:rsidP="00CA0FF7">
      <w:pPr>
        <w:rPr>
          <w:sz w:val="24"/>
        </w:rPr>
      </w:pPr>
    </w:p>
    <w:p w:rsidR="00CA0FF7" w:rsidRDefault="00CA0FF7" w:rsidP="00CA0FF7">
      <w:pPr>
        <w:pStyle w:val="Ttulo1"/>
        <w:rPr>
          <w:sz w:val="24"/>
          <w:lang w:val="pt-BR"/>
        </w:rPr>
      </w:pPr>
      <w:r>
        <w:rPr>
          <w:sz w:val="24"/>
          <w:lang w:val="pt-BR"/>
        </w:rPr>
        <w:t xml:space="preserve">Da </w:t>
      </w:r>
      <w:proofErr w:type="spellStart"/>
      <w:r>
        <w:rPr>
          <w:sz w:val="24"/>
          <w:lang w:val="pt-BR"/>
        </w:rPr>
        <w:t>Pré-Escala</w:t>
      </w:r>
      <w:proofErr w:type="spellEnd"/>
      <w:r>
        <w:rPr>
          <w:sz w:val="24"/>
          <w:lang w:val="pt-BR"/>
        </w:rPr>
        <w:t xml:space="preserve"> e Súmula Eletrônica</w:t>
      </w:r>
    </w:p>
    <w:p w:rsidR="00CA0FF7" w:rsidRPr="004B139E" w:rsidRDefault="00CA0FF7" w:rsidP="00CA0FF7"/>
    <w:p w:rsidR="00CA0FF7" w:rsidRDefault="00806C4C" w:rsidP="00CA0FF7">
      <w:pPr>
        <w:jc w:val="both"/>
        <w:rPr>
          <w:sz w:val="24"/>
          <w:szCs w:val="24"/>
          <w:lang w:eastAsia="pt-PT"/>
        </w:rPr>
      </w:pPr>
      <w:r>
        <w:rPr>
          <w:sz w:val="24"/>
          <w:szCs w:val="24"/>
          <w:lang w:eastAsia="pt-PT"/>
        </w:rPr>
        <w:t>Art. 12</w:t>
      </w:r>
      <w:r w:rsidR="00CA0FF7">
        <w:rPr>
          <w:sz w:val="24"/>
          <w:szCs w:val="24"/>
          <w:lang w:eastAsia="pt-PT"/>
        </w:rPr>
        <w:t xml:space="preserve"> – A</w:t>
      </w:r>
      <w:r w:rsidR="00CA0FF7" w:rsidRPr="007C25F7">
        <w:rPr>
          <w:sz w:val="24"/>
          <w:szCs w:val="24"/>
          <w:lang w:eastAsia="pt-PT"/>
        </w:rPr>
        <w:t xml:space="preserve"> relação dos atletas (</w:t>
      </w:r>
      <w:proofErr w:type="spellStart"/>
      <w:r w:rsidR="00CA0FF7" w:rsidRPr="007C25F7">
        <w:rPr>
          <w:sz w:val="24"/>
          <w:szCs w:val="24"/>
          <w:lang w:eastAsia="pt-PT"/>
        </w:rPr>
        <w:t>pré-escala</w:t>
      </w:r>
      <w:proofErr w:type="spellEnd"/>
      <w:r w:rsidR="00CA0FF7" w:rsidRPr="007C25F7">
        <w:rPr>
          <w:sz w:val="24"/>
          <w:szCs w:val="24"/>
          <w:lang w:eastAsia="pt-PT"/>
        </w:rPr>
        <w:t>) deverá ser feita em sistema informatizado</w:t>
      </w:r>
      <w:r w:rsidR="00CA0FF7">
        <w:rPr>
          <w:sz w:val="24"/>
          <w:szCs w:val="24"/>
          <w:lang w:eastAsia="pt-PT"/>
        </w:rPr>
        <w:t xml:space="preserve"> observado o prazo estabelecido no artigo </w:t>
      </w:r>
      <w:r w:rsidR="009E01C0">
        <w:rPr>
          <w:sz w:val="24"/>
          <w:szCs w:val="24"/>
          <w:lang w:eastAsia="pt-PT"/>
        </w:rPr>
        <w:t>19</w:t>
      </w:r>
      <w:r w:rsidR="00CA0FF7">
        <w:rPr>
          <w:sz w:val="24"/>
          <w:szCs w:val="24"/>
          <w:lang w:eastAsia="pt-PT"/>
        </w:rPr>
        <w:t xml:space="preserve"> deste Regulamento Específico</w:t>
      </w:r>
      <w:r w:rsidR="00CA0FF7" w:rsidRPr="007C25F7">
        <w:rPr>
          <w:sz w:val="24"/>
          <w:szCs w:val="24"/>
          <w:lang w:eastAsia="pt-PT"/>
        </w:rPr>
        <w:t>.</w:t>
      </w:r>
    </w:p>
    <w:p w:rsidR="00CA0FF7" w:rsidRDefault="00CA0FF7" w:rsidP="00CA0FF7">
      <w:pPr>
        <w:rPr>
          <w:sz w:val="24"/>
          <w:szCs w:val="24"/>
          <w:lang w:eastAsia="pt-PT"/>
        </w:rPr>
      </w:pPr>
    </w:p>
    <w:p w:rsidR="00CA0FF7" w:rsidRDefault="00806C4C" w:rsidP="00CA0FF7">
      <w:pPr>
        <w:jc w:val="both"/>
        <w:rPr>
          <w:sz w:val="24"/>
          <w:szCs w:val="24"/>
          <w:lang w:eastAsia="pt-PT"/>
        </w:rPr>
      </w:pPr>
      <w:r>
        <w:rPr>
          <w:sz w:val="24"/>
          <w:szCs w:val="24"/>
          <w:lang w:eastAsia="pt-PT"/>
        </w:rPr>
        <w:t>Art. 13</w:t>
      </w:r>
      <w:r w:rsidR="00CA0FF7">
        <w:rPr>
          <w:sz w:val="24"/>
          <w:szCs w:val="24"/>
          <w:lang w:eastAsia="pt-PT"/>
        </w:rPr>
        <w:t xml:space="preserve"> – O</w:t>
      </w:r>
      <w:r w:rsidR="00CA0FF7" w:rsidRPr="007C25F7">
        <w:rPr>
          <w:sz w:val="24"/>
          <w:szCs w:val="24"/>
          <w:lang w:eastAsia="pt-PT"/>
        </w:rPr>
        <w:t xml:space="preserve"> árbitro deverá anexar à súmula as relações confeccionadas eletronic</w:t>
      </w:r>
      <w:r w:rsidR="00CA0FF7">
        <w:rPr>
          <w:sz w:val="24"/>
          <w:szCs w:val="24"/>
          <w:lang w:eastAsia="pt-PT"/>
        </w:rPr>
        <w:t>amente (</w:t>
      </w:r>
      <w:proofErr w:type="spellStart"/>
      <w:r w:rsidR="00CA0FF7">
        <w:rPr>
          <w:sz w:val="24"/>
          <w:szCs w:val="24"/>
          <w:lang w:eastAsia="pt-PT"/>
        </w:rPr>
        <w:t>pré-escala</w:t>
      </w:r>
      <w:proofErr w:type="spellEnd"/>
      <w:r w:rsidR="00CA0FF7">
        <w:rPr>
          <w:sz w:val="24"/>
          <w:szCs w:val="24"/>
          <w:lang w:eastAsia="pt-PT"/>
        </w:rPr>
        <w:t>) pelas associações</w:t>
      </w:r>
      <w:r w:rsidR="00CA0FF7" w:rsidRPr="007C25F7">
        <w:rPr>
          <w:sz w:val="24"/>
          <w:szCs w:val="24"/>
          <w:lang w:eastAsia="pt-PT"/>
        </w:rPr>
        <w:t>, nas quais estejam iden</w:t>
      </w:r>
      <w:r w:rsidR="00CA0FF7">
        <w:rPr>
          <w:sz w:val="24"/>
          <w:szCs w:val="24"/>
          <w:lang w:eastAsia="pt-PT"/>
        </w:rPr>
        <w:t>tificados os atletas titulares e</w:t>
      </w:r>
      <w:r w:rsidR="00CA0FF7" w:rsidRPr="007C25F7">
        <w:rPr>
          <w:sz w:val="24"/>
          <w:szCs w:val="24"/>
          <w:lang w:eastAsia="pt-PT"/>
        </w:rPr>
        <w:t xml:space="preserve"> suplentes.</w:t>
      </w:r>
    </w:p>
    <w:p w:rsidR="00CA0FF7" w:rsidRDefault="00CA0FF7" w:rsidP="00CA0FF7">
      <w:pPr>
        <w:jc w:val="both"/>
        <w:rPr>
          <w:sz w:val="24"/>
          <w:szCs w:val="24"/>
          <w:lang w:eastAsia="pt-PT"/>
        </w:rPr>
      </w:pPr>
    </w:p>
    <w:p w:rsidR="00CA0FF7" w:rsidRDefault="009E01C0" w:rsidP="00CA0FF7">
      <w:pPr>
        <w:jc w:val="both"/>
        <w:rPr>
          <w:sz w:val="24"/>
          <w:szCs w:val="24"/>
          <w:lang w:eastAsia="pt-PT"/>
        </w:rPr>
      </w:pPr>
      <w:r>
        <w:rPr>
          <w:sz w:val="24"/>
          <w:szCs w:val="24"/>
          <w:lang w:eastAsia="pt-PT"/>
        </w:rPr>
        <w:t>Art. 14</w:t>
      </w:r>
      <w:r w:rsidR="00CA0FF7">
        <w:rPr>
          <w:sz w:val="24"/>
          <w:szCs w:val="24"/>
          <w:lang w:eastAsia="pt-PT"/>
        </w:rPr>
        <w:t xml:space="preserve"> – As associações deverão acompanhar através das súmulas inseridas no site da FGF as advertências de seus atletas, sendo de sua exclusiva e inteira responsabilidade.</w:t>
      </w:r>
    </w:p>
    <w:p w:rsidR="00CA0FF7" w:rsidRDefault="00CA0FF7" w:rsidP="00CA0FF7">
      <w:pPr>
        <w:jc w:val="both"/>
        <w:rPr>
          <w:sz w:val="24"/>
          <w:szCs w:val="24"/>
          <w:lang w:eastAsia="pt-PT"/>
        </w:rPr>
      </w:pPr>
    </w:p>
    <w:p w:rsidR="00CA0FF7" w:rsidRPr="00343BEF" w:rsidRDefault="00CA0FF7" w:rsidP="00CA0FF7">
      <w:pPr>
        <w:jc w:val="both"/>
        <w:rPr>
          <w:sz w:val="24"/>
          <w:szCs w:val="24"/>
          <w:lang w:eastAsia="pt-PT"/>
        </w:rPr>
      </w:pPr>
    </w:p>
    <w:p w:rsidR="00CA0FF7" w:rsidRPr="007913E9" w:rsidRDefault="00CA0FF7" w:rsidP="007913E9">
      <w:pPr>
        <w:pStyle w:val="Ttulo1"/>
        <w:rPr>
          <w:sz w:val="24"/>
          <w:szCs w:val="24"/>
          <w:lang w:val="pt-BR"/>
        </w:rPr>
      </w:pPr>
      <w:r>
        <w:rPr>
          <w:sz w:val="24"/>
          <w:szCs w:val="24"/>
          <w:lang w:val="pt-BR"/>
        </w:rPr>
        <w:t>CAPÍTULO VII</w:t>
      </w:r>
    </w:p>
    <w:p w:rsidR="00CA0FF7" w:rsidRDefault="00CA0FF7" w:rsidP="00CA0FF7">
      <w:pPr>
        <w:rPr>
          <w:sz w:val="24"/>
        </w:rPr>
      </w:pPr>
    </w:p>
    <w:p w:rsidR="00CA0FF7" w:rsidRDefault="00CA0FF7" w:rsidP="00CA0FF7">
      <w:pPr>
        <w:pStyle w:val="Ttulo1"/>
        <w:rPr>
          <w:sz w:val="24"/>
          <w:lang w:val="pt-BR"/>
        </w:rPr>
      </w:pPr>
      <w:r>
        <w:rPr>
          <w:sz w:val="24"/>
          <w:lang w:val="pt-BR"/>
        </w:rPr>
        <w:t>Das Disposições Finais</w:t>
      </w:r>
    </w:p>
    <w:p w:rsidR="00CA0FF7" w:rsidRDefault="00CA0FF7" w:rsidP="00CA0FF7"/>
    <w:p w:rsidR="00CA0FF7" w:rsidRDefault="009E01C0" w:rsidP="00CA0FF7">
      <w:pPr>
        <w:jc w:val="both"/>
        <w:rPr>
          <w:sz w:val="24"/>
          <w:szCs w:val="24"/>
        </w:rPr>
      </w:pPr>
      <w:r>
        <w:rPr>
          <w:sz w:val="24"/>
          <w:szCs w:val="24"/>
        </w:rPr>
        <w:t>Art. 15</w:t>
      </w:r>
      <w:r w:rsidR="00CA0FF7">
        <w:rPr>
          <w:sz w:val="24"/>
          <w:szCs w:val="24"/>
        </w:rPr>
        <w:t xml:space="preserve"> - Estas Normas </w:t>
      </w:r>
      <w:r w:rsidR="007913E9">
        <w:rPr>
          <w:sz w:val="24"/>
          <w:szCs w:val="24"/>
        </w:rPr>
        <w:t xml:space="preserve">contidas neste Regulamento Específico </w:t>
      </w:r>
      <w:r w:rsidR="00CA0FF7">
        <w:rPr>
          <w:sz w:val="24"/>
          <w:szCs w:val="24"/>
        </w:rPr>
        <w:t>complementam as disposições do Regulamento Geral das Competiç</w:t>
      </w:r>
      <w:r>
        <w:rPr>
          <w:sz w:val="24"/>
          <w:szCs w:val="24"/>
        </w:rPr>
        <w:t>ões Organizadas pela FGF de 2025</w:t>
      </w:r>
      <w:r w:rsidR="005249B1">
        <w:rPr>
          <w:sz w:val="24"/>
          <w:szCs w:val="24"/>
        </w:rPr>
        <w:t xml:space="preserve"> e válido para 2026</w:t>
      </w:r>
      <w:r w:rsidR="00CA0FF7">
        <w:rPr>
          <w:sz w:val="24"/>
          <w:szCs w:val="24"/>
        </w:rPr>
        <w:t>.</w:t>
      </w:r>
    </w:p>
    <w:p w:rsidR="00A0654D" w:rsidRDefault="00A0654D" w:rsidP="00CA0FF7">
      <w:pPr>
        <w:jc w:val="both"/>
        <w:rPr>
          <w:sz w:val="24"/>
          <w:szCs w:val="24"/>
        </w:rPr>
      </w:pPr>
    </w:p>
    <w:p w:rsidR="00A0654D" w:rsidRDefault="00A0654D" w:rsidP="00CA0FF7">
      <w:pPr>
        <w:jc w:val="both"/>
        <w:rPr>
          <w:sz w:val="24"/>
          <w:szCs w:val="24"/>
        </w:rPr>
      </w:pPr>
      <w:r>
        <w:rPr>
          <w:sz w:val="24"/>
          <w:szCs w:val="24"/>
        </w:rPr>
        <w:t>Art. 16 – A Diretoria da FGF liberou as associações que porventura não se enquadram no parágrafo 2º do artigo 7º do Regulamento Geral das competições promovidas pela FGF de 2025 válido para 2026 do cumprimento do disposto no mesmo.</w:t>
      </w:r>
    </w:p>
    <w:p w:rsidR="00CA0FF7" w:rsidRDefault="00CA0FF7" w:rsidP="00CA0FF7">
      <w:pPr>
        <w:jc w:val="both"/>
        <w:rPr>
          <w:sz w:val="24"/>
          <w:szCs w:val="24"/>
        </w:rPr>
      </w:pPr>
    </w:p>
    <w:p w:rsidR="00CA0FF7" w:rsidRPr="006F75AC" w:rsidRDefault="00A0654D" w:rsidP="00CA0FF7">
      <w:pPr>
        <w:jc w:val="both"/>
        <w:rPr>
          <w:sz w:val="24"/>
        </w:rPr>
      </w:pPr>
      <w:r>
        <w:rPr>
          <w:sz w:val="24"/>
        </w:rPr>
        <w:t>Art. 17</w:t>
      </w:r>
      <w:r w:rsidR="00CA0FF7">
        <w:rPr>
          <w:sz w:val="24"/>
        </w:rPr>
        <w:t xml:space="preserve"> – Todas as despesas com transporte, estadia e alimentação para o cumprimento da Tabela, será de responsabilidade das associações participantes do Campeonato.</w:t>
      </w:r>
    </w:p>
    <w:p w:rsidR="00CA0FF7" w:rsidRPr="006F75AC" w:rsidRDefault="00A0654D" w:rsidP="00CA0FF7">
      <w:pPr>
        <w:jc w:val="both"/>
        <w:rPr>
          <w:sz w:val="24"/>
          <w:szCs w:val="24"/>
        </w:rPr>
      </w:pPr>
      <w:r>
        <w:rPr>
          <w:sz w:val="24"/>
          <w:szCs w:val="24"/>
        </w:rPr>
        <w:lastRenderedPageBreak/>
        <w:t>Art. 18</w:t>
      </w:r>
      <w:r w:rsidR="00CA0FF7">
        <w:rPr>
          <w:sz w:val="24"/>
          <w:szCs w:val="24"/>
        </w:rPr>
        <w:t xml:space="preserve"> – </w:t>
      </w:r>
      <w:r w:rsidR="00CA0FF7">
        <w:rPr>
          <w:sz w:val="24"/>
        </w:rPr>
        <w:t xml:space="preserve">Nenhuma partida do Campeonato poderá ser realizada, sem a presença de um médico, 2 (duas) enfermeiras padrão e uma ambulância, com desfibrilador, de fácil acesso estacionada próximo ao campo de jogo, providências estas, de responsabilidade </w:t>
      </w:r>
      <w:r w:rsidR="00CA0FF7" w:rsidRPr="00925314">
        <w:rPr>
          <w:sz w:val="24"/>
          <w:u w:val="single"/>
        </w:rPr>
        <w:t>exclusiva da associação mandante</w:t>
      </w:r>
      <w:r w:rsidR="00CA0FF7">
        <w:rPr>
          <w:sz w:val="24"/>
        </w:rPr>
        <w:t xml:space="preserve"> devendo o árbitro da partida aguardar até 20 (vinte) minutos após a hora marcada para o início da partida para o atendimento ao disposto no presente artigo, podendo a seu critério (do árbitro) estender o referido prazo, de acordo com as peculiaridades de momento (se haverá possibilidade do jogo terminar caso o Estádio não tenha iluminação, por exemplo) e através das informações recebidas de quem de direito que a falha está prestes de ser sanada.</w:t>
      </w:r>
    </w:p>
    <w:p w:rsidR="00CA0FF7" w:rsidRDefault="00CA0FF7" w:rsidP="00CA0FF7">
      <w:pPr>
        <w:jc w:val="both"/>
        <w:rPr>
          <w:sz w:val="24"/>
          <w:szCs w:val="24"/>
        </w:rPr>
      </w:pPr>
    </w:p>
    <w:p w:rsidR="00CA0FF7" w:rsidRDefault="000B393A" w:rsidP="00CA0FF7">
      <w:pPr>
        <w:jc w:val="both"/>
        <w:rPr>
          <w:sz w:val="24"/>
          <w:szCs w:val="24"/>
        </w:rPr>
      </w:pPr>
      <w:r>
        <w:rPr>
          <w:sz w:val="24"/>
        </w:rPr>
        <w:t>§</w:t>
      </w:r>
      <w:r w:rsidR="00CA0FF7">
        <w:rPr>
          <w:sz w:val="24"/>
          <w:szCs w:val="24"/>
        </w:rPr>
        <w:t xml:space="preserve"> Único – Caso uma partida não seja realizada pelo não atendimento ao disposto no caput do presente artigo, a associação mandant</w:t>
      </w:r>
      <w:r w:rsidR="00CA6762">
        <w:rPr>
          <w:sz w:val="24"/>
          <w:szCs w:val="24"/>
        </w:rPr>
        <w:t xml:space="preserve">e será declarada perdedora </w:t>
      </w:r>
      <w:r w:rsidR="00CA0FF7">
        <w:rPr>
          <w:sz w:val="24"/>
          <w:szCs w:val="24"/>
        </w:rPr>
        <w:t>por W.O., ficando os pontos, a vitória e os gols adjudicados em favor de sua adversária, inclusive para critério de desempate.</w:t>
      </w:r>
    </w:p>
    <w:p w:rsidR="00CA0FF7" w:rsidRDefault="00CA0FF7" w:rsidP="00CA0FF7">
      <w:pPr>
        <w:jc w:val="both"/>
        <w:rPr>
          <w:sz w:val="24"/>
          <w:szCs w:val="24"/>
        </w:rPr>
      </w:pPr>
    </w:p>
    <w:p w:rsidR="00CA0FF7" w:rsidRDefault="00A0654D" w:rsidP="00CA0FF7">
      <w:pPr>
        <w:jc w:val="both"/>
        <w:rPr>
          <w:sz w:val="24"/>
          <w:szCs w:val="24"/>
        </w:rPr>
      </w:pPr>
      <w:r>
        <w:rPr>
          <w:sz w:val="24"/>
          <w:szCs w:val="24"/>
        </w:rPr>
        <w:t>Art. 19</w:t>
      </w:r>
      <w:r w:rsidR="00CA0FF7">
        <w:rPr>
          <w:sz w:val="24"/>
          <w:szCs w:val="24"/>
        </w:rPr>
        <w:t xml:space="preserve"> – Sempre que a associa</w:t>
      </w:r>
      <w:r w:rsidR="007913E9">
        <w:rPr>
          <w:sz w:val="24"/>
          <w:szCs w:val="24"/>
        </w:rPr>
        <w:t>ção mandante, até o último dia útil</w:t>
      </w:r>
      <w:r w:rsidR="00CA0FF7">
        <w:rPr>
          <w:sz w:val="24"/>
          <w:szCs w:val="24"/>
        </w:rPr>
        <w:t xml:space="preserve"> a</w:t>
      </w:r>
      <w:r w:rsidR="007913E9">
        <w:rPr>
          <w:sz w:val="24"/>
          <w:szCs w:val="24"/>
        </w:rPr>
        <w:t xml:space="preserve">nterior, por ocasião dos jogos </w:t>
      </w:r>
      <w:r w:rsidR="00CA0FF7">
        <w:rPr>
          <w:sz w:val="24"/>
          <w:szCs w:val="24"/>
        </w:rPr>
        <w:t xml:space="preserve">não estiver com algum Laudo em vigor, </w:t>
      </w:r>
      <w:r w:rsidR="00CA6762">
        <w:rPr>
          <w:sz w:val="24"/>
          <w:szCs w:val="24"/>
        </w:rPr>
        <w:t xml:space="preserve">exceto o Alvará de Funcionamento, </w:t>
      </w:r>
      <w:r w:rsidR="00CA0FF7">
        <w:rPr>
          <w:sz w:val="24"/>
          <w:szCs w:val="24"/>
        </w:rPr>
        <w:t>estas serão consideradas perdedoras por W.O., não sendo então realizada a partida, ficando os pontos, a vitória e os gols adjudicados em favor de sua adversária, inclusive para critério de desempate.</w:t>
      </w:r>
    </w:p>
    <w:p w:rsidR="00CA0FF7" w:rsidRDefault="00CA0FF7" w:rsidP="00CA0FF7">
      <w:pPr>
        <w:jc w:val="both"/>
        <w:rPr>
          <w:sz w:val="24"/>
          <w:szCs w:val="24"/>
        </w:rPr>
      </w:pPr>
    </w:p>
    <w:p w:rsidR="00CA0FF7" w:rsidRDefault="000B393A" w:rsidP="00CA0FF7">
      <w:pPr>
        <w:jc w:val="both"/>
        <w:rPr>
          <w:sz w:val="24"/>
          <w:szCs w:val="24"/>
        </w:rPr>
      </w:pPr>
      <w:r>
        <w:rPr>
          <w:sz w:val="24"/>
        </w:rPr>
        <w:t>§</w:t>
      </w:r>
      <w:r w:rsidR="00CA6762">
        <w:rPr>
          <w:sz w:val="24"/>
          <w:szCs w:val="24"/>
        </w:rPr>
        <w:t xml:space="preserve"> 1º</w:t>
      </w:r>
      <w:r w:rsidR="00CA0FF7">
        <w:rPr>
          <w:sz w:val="24"/>
          <w:szCs w:val="24"/>
        </w:rPr>
        <w:t xml:space="preserve"> – A associação mandante que porventura se encontrar na situação previs</w:t>
      </w:r>
      <w:r>
        <w:rPr>
          <w:sz w:val="24"/>
          <w:szCs w:val="24"/>
        </w:rPr>
        <w:t>ta no ‘caput’ deste artigo do presente</w:t>
      </w:r>
      <w:r w:rsidR="00CA0FF7">
        <w:rPr>
          <w:sz w:val="24"/>
          <w:szCs w:val="24"/>
        </w:rPr>
        <w:t xml:space="preserve"> Regulamento Específico durante a realização do Campeonato, poderá indicar outra praça de esportes com Laudos em vigor para m</w:t>
      </w:r>
      <w:r w:rsidR="007913E9">
        <w:rPr>
          <w:sz w:val="24"/>
          <w:szCs w:val="24"/>
        </w:rPr>
        <w:t xml:space="preserve">andar seu jogo, ficando </w:t>
      </w:r>
      <w:r>
        <w:rPr>
          <w:sz w:val="24"/>
          <w:szCs w:val="24"/>
        </w:rPr>
        <w:t xml:space="preserve">inteiramente </w:t>
      </w:r>
      <w:r w:rsidR="007913E9">
        <w:rPr>
          <w:sz w:val="24"/>
          <w:szCs w:val="24"/>
        </w:rPr>
        <w:t>respon</w:t>
      </w:r>
      <w:r>
        <w:rPr>
          <w:sz w:val="24"/>
          <w:szCs w:val="24"/>
        </w:rPr>
        <w:t>sável pela logística da partida</w:t>
      </w:r>
      <w:r w:rsidR="00CA0FF7">
        <w:rPr>
          <w:sz w:val="24"/>
          <w:szCs w:val="24"/>
        </w:rPr>
        <w:t>.</w:t>
      </w:r>
    </w:p>
    <w:p w:rsidR="00CA6762" w:rsidRDefault="00CA6762" w:rsidP="00CA0FF7">
      <w:pPr>
        <w:jc w:val="both"/>
        <w:rPr>
          <w:sz w:val="24"/>
          <w:szCs w:val="24"/>
        </w:rPr>
      </w:pPr>
    </w:p>
    <w:p w:rsidR="00CA6762" w:rsidRDefault="00CA6762" w:rsidP="00CA0FF7">
      <w:pPr>
        <w:jc w:val="both"/>
        <w:rPr>
          <w:sz w:val="24"/>
          <w:szCs w:val="24"/>
        </w:rPr>
      </w:pPr>
      <w:r>
        <w:rPr>
          <w:sz w:val="24"/>
        </w:rPr>
        <w:t>§</w:t>
      </w:r>
      <w:r>
        <w:rPr>
          <w:sz w:val="24"/>
          <w:szCs w:val="24"/>
        </w:rPr>
        <w:t xml:space="preserve"> 2º – Se porventura, o Laudo faltante for exclusivamente o Alvará de Funcionamento, neste caso a partida poderá ser realizada</w:t>
      </w:r>
      <w:r w:rsidR="00AC0498">
        <w:rPr>
          <w:sz w:val="24"/>
          <w:szCs w:val="24"/>
        </w:rPr>
        <w:t>, porém com portões fechados ao público.</w:t>
      </w:r>
    </w:p>
    <w:p w:rsidR="00CA0FF7" w:rsidRDefault="00CA0FF7" w:rsidP="00CA0FF7">
      <w:pPr>
        <w:jc w:val="both"/>
        <w:rPr>
          <w:sz w:val="24"/>
          <w:szCs w:val="24"/>
        </w:rPr>
      </w:pPr>
    </w:p>
    <w:p w:rsidR="00CA0FF7" w:rsidRDefault="00A0654D" w:rsidP="00CA0FF7">
      <w:pPr>
        <w:jc w:val="both"/>
        <w:rPr>
          <w:sz w:val="24"/>
        </w:rPr>
      </w:pPr>
      <w:r>
        <w:rPr>
          <w:sz w:val="24"/>
        </w:rPr>
        <w:t>Art. 20</w:t>
      </w:r>
      <w:r w:rsidR="00CA0FF7">
        <w:rPr>
          <w:sz w:val="24"/>
        </w:rPr>
        <w:t xml:space="preserve"> – As associações ficam </w:t>
      </w:r>
      <w:r w:rsidR="00CA0FF7" w:rsidRPr="00653065">
        <w:rPr>
          <w:sz w:val="24"/>
          <w:u w:val="single"/>
        </w:rPr>
        <w:t>obrigadas</w:t>
      </w:r>
      <w:r w:rsidR="00CA0FF7">
        <w:rPr>
          <w:sz w:val="24"/>
        </w:rPr>
        <w:t xml:space="preserve"> a entregar os seus respectivos boletins para os órgãos de imprensa e representante técnico </w:t>
      </w:r>
      <w:r w:rsidR="00AC0498">
        <w:rPr>
          <w:sz w:val="24"/>
        </w:rPr>
        <w:t xml:space="preserve">(delegado) </w:t>
      </w:r>
      <w:r w:rsidR="00CA0FF7">
        <w:rPr>
          <w:sz w:val="24"/>
        </w:rPr>
        <w:t>em todas as partidas com pelo menos 60 (sessenta) minutos (1 hora) de antecedência.</w:t>
      </w:r>
    </w:p>
    <w:p w:rsidR="00CA0FF7" w:rsidRDefault="00CA0FF7" w:rsidP="00CA0FF7">
      <w:pPr>
        <w:jc w:val="both"/>
        <w:rPr>
          <w:sz w:val="24"/>
        </w:rPr>
      </w:pPr>
    </w:p>
    <w:p w:rsidR="00CA0FF7" w:rsidRPr="009E01C0" w:rsidRDefault="00A0654D" w:rsidP="00CA0FF7">
      <w:pPr>
        <w:jc w:val="both"/>
        <w:rPr>
          <w:sz w:val="24"/>
        </w:rPr>
      </w:pPr>
      <w:r>
        <w:rPr>
          <w:sz w:val="24"/>
          <w:szCs w:val="24"/>
        </w:rPr>
        <w:t>Art. 21</w:t>
      </w:r>
      <w:r w:rsidR="00CA0FF7">
        <w:rPr>
          <w:sz w:val="24"/>
          <w:szCs w:val="24"/>
        </w:rPr>
        <w:t xml:space="preserve"> - Fica estabelecido que a cada série de 03 (três) advertências com o cartão amarelo, o atleta fica suspenso automaticamente para a partida seguinte de sua associação no Campeonato.</w:t>
      </w:r>
    </w:p>
    <w:p w:rsidR="00CA0FF7" w:rsidRDefault="00CA0FF7" w:rsidP="00CA0FF7">
      <w:pPr>
        <w:jc w:val="both"/>
        <w:rPr>
          <w:sz w:val="24"/>
          <w:szCs w:val="24"/>
        </w:rPr>
      </w:pPr>
    </w:p>
    <w:p w:rsidR="00CA0FF7" w:rsidRDefault="00CA0FF7" w:rsidP="00CA0FF7">
      <w:pPr>
        <w:jc w:val="both"/>
        <w:rPr>
          <w:sz w:val="24"/>
          <w:szCs w:val="24"/>
        </w:rPr>
      </w:pPr>
      <w:r>
        <w:rPr>
          <w:sz w:val="24"/>
        </w:rPr>
        <w:t>§ Único – Se porventura uma associação abandonar ou for excluída do Campeonato depois de iniciado, as partidas que deixarem de acontecer, servirão para cumprimento de suspensão de qualquer natureza.</w:t>
      </w:r>
    </w:p>
    <w:p w:rsidR="00CA0FF7" w:rsidRDefault="00CA0FF7" w:rsidP="00CA0FF7">
      <w:pPr>
        <w:jc w:val="both"/>
        <w:rPr>
          <w:sz w:val="24"/>
          <w:szCs w:val="24"/>
        </w:rPr>
      </w:pPr>
    </w:p>
    <w:p w:rsidR="00CA0FF7" w:rsidRPr="00601E69" w:rsidRDefault="00A0654D" w:rsidP="00CA0FF7">
      <w:pPr>
        <w:jc w:val="both"/>
        <w:rPr>
          <w:sz w:val="24"/>
          <w:szCs w:val="24"/>
        </w:rPr>
      </w:pPr>
      <w:r>
        <w:rPr>
          <w:sz w:val="24"/>
          <w:szCs w:val="24"/>
        </w:rPr>
        <w:t>Art. 22</w:t>
      </w:r>
      <w:r w:rsidR="00CA0FF7">
        <w:rPr>
          <w:sz w:val="24"/>
          <w:szCs w:val="24"/>
        </w:rPr>
        <w:t xml:space="preserve"> – Os débitos do borderô, deverão ser saldados pela associação mandante no 1º dia útil após a realização da partida, não o fazendo, a súmula será encaminhada ao TJD/GO.</w:t>
      </w:r>
    </w:p>
    <w:p w:rsidR="00CA0FF7" w:rsidRDefault="00CA0FF7" w:rsidP="00CA0FF7">
      <w:pPr>
        <w:pStyle w:val="Corpodetexto2"/>
        <w:spacing w:line="240" w:lineRule="auto"/>
        <w:rPr>
          <w:sz w:val="24"/>
          <w:szCs w:val="24"/>
          <w:lang w:val="pt-BR"/>
        </w:rPr>
      </w:pPr>
    </w:p>
    <w:p w:rsidR="00CA0FF7" w:rsidRDefault="000B393A" w:rsidP="00CA0FF7">
      <w:pPr>
        <w:pStyle w:val="Corpodetexto2"/>
        <w:spacing w:line="240" w:lineRule="auto"/>
        <w:rPr>
          <w:sz w:val="24"/>
          <w:lang w:val="pt-BR"/>
        </w:rPr>
      </w:pPr>
      <w:r>
        <w:rPr>
          <w:sz w:val="24"/>
          <w:lang w:val="pt-BR"/>
        </w:rPr>
        <w:t>Art. 2</w:t>
      </w:r>
      <w:r w:rsidR="00A0654D">
        <w:rPr>
          <w:sz w:val="24"/>
          <w:lang w:val="pt-BR"/>
        </w:rPr>
        <w:t>3</w:t>
      </w:r>
      <w:r w:rsidR="00CA0FF7">
        <w:rPr>
          <w:sz w:val="24"/>
          <w:lang w:val="pt-BR"/>
        </w:rPr>
        <w:t xml:space="preserve"> – Todo e qualquer patrocínio, através de placas de publicidades estáticas de 1ª linha nos Estádios sede dos jogos, somente será possível após aprovação da Federação Goiana de Futebol.</w:t>
      </w:r>
    </w:p>
    <w:p w:rsidR="004032E9" w:rsidRDefault="004032E9" w:rsidP="00CA0FF7">
      <w:pPr>
        <w:pStyle w:val="Corpodetexto2"/>
        <w:spacing w:line="240" w:lineRule="auto"/>
        <w:rPr>
          <w:sz w:val="24"/>
          <w:lang w:val="pt-BR"/>
        </w:rPr>
      </w:pPr>
    </w:p>
    <w:p w:rsidR="00CA0FF7" w:rsidRDefault="00A0654D" w:rsidP="00CA0FF7">
      <w:pPr>
        <w:pStyle w:val="Corpodetexto2"/>
        <w:spacing w:line="240" w:lineRule="auto"/>
        <w:rPr>
          <w:sz w:val="24"/>
        </w:rPr>
      </w:pPr>
      <w:r>
        <w:rPr>
          <w:sz w:val="24"/>
        </w:rPr>
        <w:t>Art. 24</w:t>
      </w:r>
      <w:r w:rsidR="00CA0FF7">
        <w:rPr>
          <w:sz w:val="24"/>
        </w:rPr>
        <w:t xml:space="preserve"> – </w:t>
      </w:r>
      <w:proofErr w:type="spellStart"/>
      <w:r w:rsidR="00CA0FF7">
        <w:rPr>
          <w:sz w:val="24"/>
        </w:rPr>
        <w:t>Os</w:t>
      </w:r>
      <w:proofErr w:type="spellEnd"/>
      <w:r w:rsidR="00CA0FF7">
        <w:rPr>
          <w:sz w:val="24"/>
        </w:rPr>
        <w:t xml:space="preserve"> </w:t>
      </w:r>
      <w:proofErr w:type="spellStart"/>
      <w:r w:rsidR="00CA0FF7">
        <w:rPr>
          <w:sz w:val="24"/>
        </w:rPr>
        <w:t>técnicos</w:t>
      </w:r>
      <w:proofErr w:type="spellEnd"/>
      <w:r w:rsidR="00CA0FF7">
        <w:rPr>
          <w:sz w:val="24"/>
        </w:rPr>
        <w:t xml:space="preserve"> (</w:t>
      </w:r>
      <w:proofErr w:type="spellStart"/>
      <w:r w:rsidR="00CA0FF7">
        <w:rPr>
          <w:sz w:val="24"/>
        </w:rPr>
        <w:t>treinadores</w:t>
      </w:r>
      <w:proofErr w:type="spellEnd"/>
      <w:r w:rsidR="00CA0FF7">
        <w:rPr>
          <w:sz w:val="24"/>
        </w:rPr>
        <w:t xml:space="preserve">) das </w:t>
      </w:r>
      <w:proofErr w:type="spellStart"/>
      <w:r w:rsidR="00CA0FF7">
        <w:rPr>
          <w:sz w:val="24"/>
        </w:rPr>
        <w:t>associações</w:t>
      </w:r>
      <w:proofErr w:type="spellEnd"/>
      <w:r w:rsidR="00CA0FF7">
        <w:rPr>
          <w:sz w:val="24"/>
        </w:rPr>
        <w:t xml:space="preserve"> </w:t>
      </w:r>
      <w:proofErr w:type="spellStart"/>
      <w:r w:rsidR="00CA0FF7">
        <w:rPr>
          <w:sz w:val="24"/>
        </w:rPr>
        <w:t>terão</w:t>
      </w:r>
      <w:proofErr w:type="spellEnd"/>
      <w:r w:rsidR="00CA0FF7">
        <w:rPr>
          <w:sz w:val="24"/>
        </w:rPr>
        <w:t xml:space="preserve"> </w:t>
      </w:r>
      <w:proofErr w:type="spellStart"/>
      <w:r w:rsidR="00CA0FF7">
        <w:rPr>
          <w:sz w:val="24"/>
        </w:rPr>
        <w:t>obrigatoriamente</w:t>
      </w:r>
      <w:proofErr w:type="spellEnd"/>
      <w:r w:rsidR="00CA0FF7">
        <w:rPr>
          <w:sz w:val="24"/>
        </w:rPr>
        <w:t xml:space="preserve"> </w:t>
      </w:r>
      <w:proofErr w:type="spellStart"/>
      <w:r w:rsidR="00CA0FF7">
        <w:rPr>
          <w:sz w:val="24"/>
        </w:rPr>
        <w:t>seus</w:t>
      </w:r>
      <w:proofErr w:type="spellEnd"/>
      <w:r w:rsidR="00CA0FF7">
        <w:rPr>
          <w:sz w:val="24"/>
        </w:rPr>
        <w:t xml:space="preserve"> </w:t>
      </w:r>
      <w:proofErr w:type="spellStart"/>
      <w:r w:rsidR="00CA0FF7">
        <w:rPr>
          <w:sz w:val="24"/>
        </w:rPr>
        <w:t>contratos</w:t>
      </w:r>
      <w:proofErr w:type="spellEnd"/>
      <w:r w:rsidR="00CA0FF7">
        <w:rPr>
          <w:sz w:val="24"/>
        </w:rPr>
        <w:t xml:space="preserve"> </w:t>
      </w:r>
      <w:proofErr w:type="spellStart"/>
      <w:r w:rsidR="00CA0FF7">
        <w:rPr>
          <w:sz w:val="24"/>
        </w:rPr>
        <w:t>registrados</w:t>
      </w:r>
      <w:proofErr w:type="spellEnd"/>
      <w:r w:rsidR="00CA0FF7">
        <w:rPr>
          <w:sz w:val="24"/>
        </w:rPr>
        <w:t xml:space="preserve"> e </w:t>
      </w:r>
      <w:proofErr w:type="spellStart"/>
      <w:r w:rsidR="00CA0FF7">
        <w:rPr>
          <w:sz w:val="24"/>
        </w:rPr>
        <w:t>os</w:t>
      </w:r>
      <w:proofErr w:type="spellEnd"/>
      <w:r w:rsidR="00CA0FF7">
        <w:rPr>
          <w:sz w:val="24"/>
        </w:rPr>
        <w:t xml:space="preserve"> </w:t>
      </w:r>
      <w:proofErr w:type="spellStart"/>
      <w:r w:rsidR="00CA0FF7">
        <w:rPr>
          <w:sz w:val="24"/>
        </w:rPr>
        <w:t>nomes</w:t>
      </w:r>
      <w:proofErr w:type="spellEnd"/>
      <w:r w:rsidR="00CA0FF7">
        <w:rPr>
          <w:sz w:val="24"/>
        </w:rPr>
        <w:t xml:space="preserve"> </w:t>
      </w:r>
      <w:proofErr w:type="spellStart"/>
      <w:r w:rsidR="00CA0FF7">
        <w:rPr>
          <w:sz w:val="24"/>
        </w:rPr>
        <w:t>publicados</w:t>
      </w:r>
      <w:proofErr w:type="spellEnd"/>
      <w:r w:rsidR="00CA0FF7">
        <w:rPr>
          <w:sz w:val="24"/>
        </w:rPr>
        <w:t xml:space="preserve"> no BID da CBF.</w:t>
      </w:r>
    </w:p>
    <w:p w:rsidR="00E4030C" w:rsidRDefault="00E4030C" w:rsidP="00CA0FF7">
      <w:pPr>
        <w:pStyle w:val="Corpodetexto2"/>
        <w:spacing w:line="240" w:lineRule="auto"/>
        <w:rPr>
          <w:sz w:val="24"/>
        </w:rPr>
      </w:pPr>
    </w:p>
    <w:p w:rsidR="00E4030C" w:rsidRPr="00E4030C" w:rsidRDefault="00A0654D" w:rsidP="00CA0FF7">
      <w:pPr>
        <w:pStyle w:val="Corpodetexto2"/>
        <w:spacing w:line="240" w:lineRule="auto"/>
        <w:rPr>
          <w:sz w:val="24"/>
          <w:szCs w:val="24"/>
        </w:rPr>
      </w:pPr>
      <w:r>
        <w:rPr>
          <w:sz w:val="24"/>
          <w:szCs w:val="24"/>
        </w:rPr>
        <w:t>Art. 25</w:t>
      </w:r>
      <w:r w:rsidR="00E4030C" w:rsidRPr="00E4030C">
        <w:rPr>
          <w:sz w:val="24"/>
          <w:szCs w:val="24"/>
        </w:rPr>
        <w:t xml:space="preserve"> – </w:t>
      </w:r>
      <w:proofErr w:type="spellStart"/>
      <w:r w:rsidR="00E4030C" w:rsidRPr="00E4030C">
        <w:rPr>
          <w:sz w:val="24"/>
          <w:szCs w:val="24"/>
        </w:rPr>
        <w:t>Os</w:t>
      </w:r>
      <w:proofErr w:type="spellEnd"/>
      <w:r w:rsidR="00E4030C" w:rsidRPr="00E4030C">
        <w:rPr>
          <w:sz w:val="24"/>
          <w:szCs w:val="24"/>
        </w:rPr>
        <w:t xml:space="preserve"> </w:t>
      </w:r>
      <w:proofErr w:type="spellStart"/>
      <w:r w:rsidR="00E4030C" w:rsidRPr="00E4030C">
        <w:rPr>
          <w:sz w:val="24"/>
          <w:szCs w:val="24"/>
        </w:rPr>
        <w:t>integrantes</w:t>
      </w:r>
      <w:proofErr w:type="spellEnd"/>
      <w:r w:rsidR="00E4030C" w:rsidRPr="00E4030C">
        <w:rPr>
          <w:sz w:val="24"/>
          <w:szCs w:val="24"/>
        </w:rPr>
        <w:t xml:space="preserve"> do </w:t>
      </w:r>
      <w:proofErr w:type="spellStart"/>
      <w:r w:rsidR="00E4030C" w:rsidRPr="00E4030C">
        <w:rPr>
          <w:sz w:val="24"/>
          <w:szCs w:val="24"/>
        </w:rPr>
        <w:t>banco</w:t>
      </w:r>
      <w:proofErr w:type="spellEnd"/>
      <w:r w:rsidR="00E4030C" w:rsidRPr="00E4030C">
        <w:rPr>
          <w:sz w:val="24"/>
          <w:szCs w:val="24"/>
        </w:rPr>
        <w:t xml:space="preserve"> de </w:t>
      </w:r>
      <w:proofErr w:type="spellStart"/>
      <w:r w:rsidR="00E4030C" w:rsidRPr="00E4030C">
        <w:rPr>
          <w:sz w:val="24"/>
          <w:szCs w:val="24"/>
        </w:rPr>
        <w:t>reservas</w:t>
      </w:r>
      <w:proofErr w:type="spellEnd"/>
      <w:r w:rsidR="00E4030C" w:rsidRPr="00E4030C">
        <w:rPr>
          <w:sz w:val="24"/>
          <w:szCs w:val="24"/>
        </w:rPr>
        <w:t xml:space="preserve"> </w:t>
      </w:r>
      <w:proofErr w:type="spellStart"/>
      <w:r w:rsidR="00E4030C" w:rsidRPr="00E4030C">
        <w:rPr>
          <w:sz w:val="24"/>
          <w:szCs w:val="24"/>
        </w:rPr>
        <w:t>que</w:t>
      </w:r>
      <w:proofErr w:type="spellEnd"/>
      <w:r w:rsidR="00E4030C" w:rsidRPr="00E4030C">
        <w:rPr>
          <w:sz w:val="24"/>
          <w:szCs w:val="24"/>
        </w:rPr>
        <w:t xml:space="preserve"> </w:t>
      </w:r>
      <w:proofErr w:type="spellStart"/>
      <w:r w:rsidR="00E4030C" w:rsidRPr="00E4030C">
        <w:rPr>
          <w:sz w:val="24"/>
          <w:szCs w:val="24"/>
        </w:rPr>
        <w:t>forem</w:t>
      </w:r>
      <w:proofErr w:type="spellEnd"/>
      <w:r w:rsidR="00E4030C" w:rsidRPr="00E4030C">
        <w:rPr>
          <w:sz w:val="24"/>
          <w:szCs w:val="24"/>
        </w:rPr>
        <w:t xml:space="preserve"> </w:t>
      </w:r>
      <w:proofErr w:type="spellStart"/>
      <w:r w:rsidR="00E4030C" w:rsidRPr="00E4030C">
        <w:rPr>
          <w:sz w:val="24"/>
          <w:szCs w:val="24"/>
        </w:rPr>
        <w:t>expulsos</w:t>
      </w:r>
      <w:proofErr w:type="spellEnd"/>
      <w:r w:rsidR="00E4030C" w:rsidRPr="00E4030C">
        <w:rPr>
          <w:sz w:val="24"/>
          <w:szCs w:val="24"/>
        </w:rPr>
        <w:t xml:space="preserve"> </w:t>
      </w:r>
      <w:proofErr w:type="spellStart"/>
      <w:r w:rsidR="00E4030C" w:rsidRPr="00E4030C">
        <w:rPr>
          <w:sz w:val="24"/>
          <w:szCs w:val="24"/>
        </w:rPr>
        <w:t>ou</w:t>
      </w:r>
      <w:proofErr w:type="spellEnd"/>
      <w:r w:rsidR="00E4030C" w:rsidRPr="00E4030C">
        <w:rPr>
          <w:sz w:val="24"/>
          <w:szCs w:val="24"/>
        </w:rPr>
        <w:t xml:space="preserve"> </w:t>
      </w:r>
      <w:proofErr w:type="spellStart"/>
      <w:r w:rsidR="00E4030C" w:rsidRPr="00E4030C">
        <w:rPr>
          <w:sz w:val="24"/>
          <w:szCs w:val="24"/>
        </w:rPr>
        <w:t>excluídos</w:t>
      </w:r>
      <w:proofErr w:type="spellEnd"/>
      <w:r w:rsidR="00E4030C" w:rsidRPr="00E4030C">
        <w:rPr>
          <w:sz w:val="24"/>
          <w:szCs w:val="24"/>
        </w:rPr>
        <w:t xml:space="preserve"> </w:t>
      </w:r>
      <w:proofErr w:type="spellStart"/>
      <w:proofErr w:type="gramStart"/>
      <w:r w:rsidR="00E4030C" w:rsidRPr="00E4030C">
        <w:rPr>
          <w:sz w:val="24"/>
          <w:szCs w:val="24"/>
        </w:rPr>
        <w:t>durante</w:t>
      </w:r>
      <w:proofErr w:type="spellEnd"/>
      <w:proofErr w:type="gramEnd"/>
      <w:r w:rsidR="00E4030C" w:rsidRPr="00E4030C">
        <w:rPr>
          <w:sz w:val="24"/>
          <w:szCs w:val="24"/>
        </w:rPr>
        <w:t xml:space="preserve"> a </w:t>
      </w:r>
      <w:proofErr w:type="spellStart"/>
      <w:r w:rsidR="00E4030C" w:rsidRPr="00E4030C">
        <w:rPr>
          <w:sz w:val="24"/>
          <w:szCs w:val="24"/>
        </w:rPr>
        <w:t>partida</w:t>
      </w:r>
      <w:proofErr w:type="spellEnd"/>
      <w:r w:rsidR="00E4030C" w:rsidRPr="00E4030C">
        <w:rPr>
          <w:sz w:val="24"/>
          <w:szCs w:val="24"/>
        </w:rPr>
        <w:t xml:space="preserve"> </w:t>
      </w:r>
      <w:proofErr w:type="spellStart"/>
      <w:r w:rsidR="00E4030C" w:rsidRPr="00E4030C">
        <w:rPr>
          <w:sz w:val="24"/>
          <w:szCs w:val="24"/>
        </w:rPr>
        <w:t>terão</w:t>
      </w:r>
      <w:proofErr w:type="spellEnd"/>
      <w:r w:rsidR="00E4030C" w:rsidRPr="00E4030C">
        <w:rPr>
          <w:sz w:val="24"/>
          <w:szCs w:val="24"/>
        </w:rPr>
        <w:t xml:space="preserve"> de </w:t>
      </w:r>
      <w:proofErr w:type="spellStart"/>
      <w:r w:rsidR="00E4030C" w:rsidRPr="00E4030C">
        <w:rPr>
          <w:sz w:val="24"/>
          <w:szCs w:val="24"/>
        </w:rPr>
        <w:t>cumprir</w:t>
      </w:r>
      <w:proofErr w:type="spellEnd"/>
      <w:r w:rsidR="00E4030C" w:rsidRPr="00E4030C">
        <w:rPr>
          <w:sz w:val="24"/>
          <w:szCs w:val="24"/>
        </w:rPr>
        <w:t xml:space="preserve"> </w:t>
      </w:r>
      <w:proofErr w:type="spellStart"/>
      <w:r w:rsidR="00E4030C" w:rsidRPr="00E4030C">
        <w:rPr>
          <w:sz w:val="24"/>
          <w:szCs w:val="24"/>
        </w:rPr>
        <w:t>suspensão</w:t>
      </w:r>
      <w:proofErr w:type="spellEnd"/>
      <w:r w:rsidR="00E4030C" w:rsidRPr="00E4030C">
        <w:rPr>
          <w:sz w:val="24"/>
          <w:szCs w:val="24"/>
        </w:rPr>
        <w:t xml:space="preserve"> </w:t>
      </w:r>
      <w:proofErr w:type="spellStart"/>
      <w:r w:rsidR="00E4030C" w:rsidRPr="00E4030C">
        <w:rPr>
          <w:sz w:val="24"/>
          <w:szCs w:val="24"/>
        </w:rPr>
        <w:t>automática</w:t>
      </w:r>
      <w:proofErr w:type="spellEnd"/>
      <w:r w:rsidR="00E4030C" w:rsidRPr="00E4030C">
        <w:rPr>
          <w:sz w:val="24"/>
          <w:szCs w:val="24"/>
        </w:rPr>
        <w:t>.</w:t>
      </w:r>
    </w:p>
    <w:p w:rsidR="00CA0FF7" w:rsidRDefault="00CA0FF7" w:rsidP="00CA0FF7">
      <w:pPr>
        <w:jc w:val="both"/>
        <w:rPr>
          <w:sz w:val="24"/>
          <w:szCs w:val="24"/>
        </w:rPr>
      </w:pPr>
    </w:p>
    <w:p w:rsidR="00CA0FF7" w:rsidRDefault="00CA0FF7" w:rsidP="00CA0FF7">
      <w:pPr>
        <w:jc w:val="both"/>
        <w:rPr>
          <w:sz w:val="24"/>
          <w:szCs w:val="24"/>
        </w:rPr>
      </w:pPr>
      <w:r>
        <w:rPr>
          <w:sz w:val="24"/>
          <w:szCs w:val="24"/>
        </w:rPr>
        <w:lastRenderedPageBreak/>
        <w:t xml:space="preserve">Art. </w:t>
      </w:r>
      <w:r w:rsidR="00A0654D">
        <w:rPr>
          <w:sz w:val="24"/>
          <w:szCs w:val="24"/>
        </w:rPr>
        <w:t>26</w:t>
      </w:r>
      <w:r>
        <w:rPr>
          <w:sz w:val="24"/>
          <w:szCs w:val="24"/>
        </w:rPr>
        <w:t xml:space="preserve"> – Toda captação de imagem para transmissão de jogos ao vivo (TV aberta ou pela internet) é de exclusiva competência da FGF.</w:t>
      </w:r>
    </w:p>
    <w:p w:rsidR="00CA0FF7" w:rsidRDefault="00CA0FF7" w:rsidP="00CA0FF7">
      <w:pPr>
        <w:jc w:val="both"/>
        <w:rPr>
          <w:sz w:val="24"/>
          <w:szCs w:val="24"/>
        </w:rPr>
      </w:pPr>
    </w:p>
    <w:p w:rsidR="00CA0FF7" w:rsidRDefault="00E4030C" w:rsidP="00CA0FF7">
      <w:pPr>
        <w:jc w:val="both"/>
        <w:rPr>
          <w:sz w:val="24"/>
        </w:rPr>
      </w:pPr>
      <w:r>
        <w:rPr>
          <w:sz w:val="24"/>
        </w:rPr>
        <w:t>§ 1º</w:t>
      </w:r>
      <w:r w:rsidR="00CA0FF7">
        <w:rPr>
          <w:sz w:val="24"/>
        </w:rPr>
        <w:t xml:space="preserve"> – A FGF tem autorização expressa das associações participantes do Campeonato, aprovado por unanimidade por ocasião do Conselho Técnico do mesmo, para transmitir jogos da competição pela FGFTV.</w:t>
      </w:r>
    </w:p>
    <w:p w:rsidR="00E4030C" w:rsidRDefault="00E4030C" w:rsidP="00CA0FF7">
      <w:pPr>
        <w:jc w:val="both"/>
        <w:rPr>
          <w:sz w:val="24"/>
        </w:rPr>
      </w:pPr>
    </w:p>
    <w:p w:rsidR="00EC6383" w:rsidRPr="00EC6383" w:rsidRDefault="00E4030C" w:rsidP="00EC6383">
      <w:pPr>
        <w:jc w:val="both"/>
        <w:rPr>
          <w:sz w:val="24"/>
          <w:szCs w:val="24"/>
        </w:rPr>
      </w:pPr>
      <w:r>
        <w:rPr>
          <w:sz w:val="24"/>
        </w:rPr>
        <w:t xml:space="preserve">§ 2º – </w:t>
      </w:r>
      <w:r w:rsidR="00EC6383">
        <w:rPr>
          <w:sz w:val="24"/>
          <w:szCs w:val="24"/>
        </w:rPr>
        <w:t>Fica</w:t>
      </w:r>
      <w:r w:rsidR="00EC6383" w:rsidRPr="00EC6383">
        <w:rPr>
          <w:sz w:val="24"/>
          <w:szCs w:val="24"/>
        </w:rPr>
        <w:t xml:space="preserve"> porém permitido a transmissão das partidas por imagem através do canal oficial das associações sem necessidade de anuência do adversário</w:t>
      </w:r>
      <w:r w:rsidR="00EC6383">
        <w:rPr>
          <w:sz w:val="24"/>
          <w:szCs w:val="24"/>
        </w:rPr>
        <w:t>, devendo as associações informarem à FGF sobre a parte operacional técnica das transmissões, fazendo também o credenciamento de todos os profissionais envolvidos nas mesmas a cada jogo</w:t>
      </w:r>
      <w:r w:rsidR="00EC6383" w:rsidRPr="00EC6383">
        <w:rPr>
          <w:sz w:val="24"/>
          <w:szCs w:val="24"/>
        </w:rPr>
        <w:t>.</w:t>
      </w:r>
    </w:p>
    <w:p w:rsidR="00E4030C" w:rsidRDefault="00E4030C" w:rsidP="00CA0FF7">
      <w:pPr>
        <w:jc w:val="both"/>
        <w:rPr>
          <w:sz w:val="24"/>
        </w:rPr>
      </w:pPr>
    </w:p>
    <w:p w:rsidR="00CA0FF7" w:rsidRDefault="00A0654D" w:rsidP="00CA0FF7">
      <w:pPr>
        <w:jc w:val="both"/>
        <w:rPr>
          <w:sz w:val="24"/>
          <w:szCs w:val="24"/>
        </w:rPr>
      </w:pPr>
      <w:r>
        <w:rPr>
          <w:sz w:val="24"/>
          <w:szCs w:val="24"/>
        </w:rPr>
        <w:t>Art. 27</w:t>
      </w:r>
      <w:r w:rsidR="00CA0FF7">
        <w:rPr>
          <w:sz w:val="24"/>
          <w:szCs w:val="24"/>
        </w:rPr>
        <w:t xml:space="preserve"> - Em cada partida a FGF terá direito a uma taxa de 5% (cinco por cento) da renda bruta arrecadada.</w:t>
      </w:r>
    </w:p>
    <w:p w:rsidR="00CA0FF7" w:rsidRDefault="00CA0FF7" w:rsidP="00CA0FF7">
      <w:pPr>
        <w:jc w:val="both"/>
        <w:rPr>
          <w:sz w:val="24"/>
          <w:szCs w:val="24"/>
        </w:rPr>
      </w:pPr>
    </w:p>
    <w:p w:rsidR="00CA0FF7" w:rsidRDefault="00A0654D" w:rsidP="000B393A">
      <w:pPr>
        <w:pStyle w:val="Corpodetexto2"/>
        <w:spacing w:line="240" w:lineRule="auto"/>
        <w:rPr>
          <w:b/>
          <w:i/>
          <w:sz w:val="24"/>
          <w:szCs w:val="24"/>
        </w:rPr>
      </w:pPr>
      <w:r>
        <w:rPr>
          <w:sz w:val="24"/>
          <w:szCs w:val="24"/>
        </w:rPr>
        <w:t>Art. 28</w:t>
      </w:r>
      <w:r w:rsidR="00CA0FF7">
        <w:rPr>
          <w:sz w:val="24"/>
          <w:szCs w:val="24"/>
        </w:rPr>
        <w:t xml:space="preserve"> - A bola a </w:t>
      </w:r>
      <w:proofErr w:type="spellStart"/>
      <w:r w:rsidR="00CA0FF7">
        <w:rPr>
          <w:sz w:val="24"/>
          <w:szCs w:val="24"/>
        </w:rPr>
        <w:t>ser</w:t>
      </w:r>
      <w:proofErr w:type="spellEnd"/>
      <w:r w:rsidR="00CA0FF7">
        <w:rPr>
          <w:sz w:val="24"/>
          <w:szCs w:val="24"/>
        </w:rPr>
        <w:t xml:space="preserve"> </w:t>
      </w:r>
      <w:proofErr w:type="spellStart"/>
      <w:r w:rsidR="00CA0FF7">
        <w:rPr>
          <w:sz w:val="24"/>
          <w:szCs w:val="24"/>
        </w:rPr>
        <w:t>utilizada</w:t>
      </w:r>
      <w:proofErr w:type="spellEnd"/>
      <w:r w:rsidR="00CA0FF7">
        <w:rPr>
          <w:sz w:val="24"/>
          <w:szCs w:val="24"/>
        </w:rPr>
        <w:t xml:space="preserve"> </w:t>
      </w:r>
      <w:proofErr w:type="spellStart"/>
      <w:proofErr w:type="gramStart"/>
      <w:r w:rsidR="00CA0FF7">
        <w:rPr>
          <w:sz w:val="24"/>
          <w:szCs w:val="24"/>
        </w:rPr>
        <w:t>na</w:t>
      </w:r>
      <w:proofErr w:type="spellEnd"/>
      <w:proofErr w:type="gramEnd"/>
      <w:r w:rsidR="00CA0FF7">
        <w:rPr>
          <w:sz w:val="24"/>
          <w:szCs w:val="24"/>
        </w:rPr>
        <w:t xml:space="preserve"> </w:t>
      </w:r>
      <w:proofErr w:type="spellStart"/>
      <w:r w:rsidR="00CA0FF7">
        <w:rPr>
          <w:sz w:val="24"/>
          <w:szCs w:val="24"/>
        </w:rPr>
        <w:t>competição</w:t>
      </w:r>
      <w:proofErr w:type="spellEnd"/>
      <w:r w:rsidR="00CA0FF7">
        <w:rPr>
          <w:sz w:val="24"/>
          <w:szCs w:val="24"/>
        </w:rPr>
        <w:t xml:space="preserve"> </w:t>
      </w:r>
      <w:proofErr w:type="spellStart"/>
      <w:r w:rsidR="00CA0FF7">
        <w:rPr>
          <w:sz w:val="24"/>
          <w:szCs w:val="24"/>
        </w:rPr>
        <w:t>será</w:t>
      </w:r>
      <w:proofErr w:type="spellEnd"/>
      <w:r w:rsidR="00CA0FF7">
        <w:rPr>
          <w:sz w:val="24"/>
          <w:szCs w:val="24"/>
        </w:rPr>
        <w:t xml:space="preserve"> da </w:t>
      </w:r>
      <w:proofErr w:type="spellStart"/>
      <w:r w:rsidR="00CA0FF7">
        <w:rPr>
          <w:sz w:val="24"/>
          <w:szCs w:val="24"/>
        </w:rPr>
        <w:t>marca</w:t>
      </w:r>
      <w:proofErr w:type="spellEnd"/>
      <w:r w:rsidR="00CA0FF7">
        <w:rPr>
          <w:sz w:val="24"/>
          <w:szCs w:val="24"/>
        </w:rPr>
        <w:t xml:space="preserve"> </w:t>
      </w:r>
      <w:r w:rsidR="00A20FA4">
        <w:rPr>
          <w:b/>
          <w:i/>
          <w:sz w:val="24"/>
          <w:szCs w:val="24"/>
          <w:u w:val="single"/>
        </w:rPr>
        <w:t>ULSPORT RESIST</w:t>
      </w:r>
      <w:r w:rsidR="00CA0FF7">
        <w:rPr>
          <w:b/>
          <w:i/>
          <w:sz w:val="24"/>
          <w:szCs w:val="24"/>
        </w:rPr>
        <w:t>.</w:t>
      </w:r>
    </w:p>
    <w:p w:rsidR="00EC6383" w:rsidRDefault="00EC6383" w:rsidP="000B393A">
      <w:pPr>
        <w:pStyle w:val="Corpodetexto2"/>
        <w:spacing w:line="240" w:lineRule="auto"/>
        <w:rPr>
          <w:b/>
          <w:i/>
          <w:sz w:val="24"/>
          <w:szCs w:val="24"/>
        </w:rPr>
      </w:pPr>
    </w:p>
    <w:p w:rsidR="00E4030C" w:rsidRPr="00EC6383" w:rsidRDefault="00A0654D" w:rsidP="00E4030C">
      <w:pPr>
        <w:jc w:val="both"/>
        <w:rPr>
          <w:sz w:val="22"/>
        </w:rPr>
      </w:pPr>
      <w:r>
        <w:rPr>
          <w:color w:val="000000" w:themeColor="text1"/>
          <w:sz w:val="24"/>
        </w:rPr>
        <w:t>Art. 29</w:t>
      </w:r>
      <w:r w:rsidR="00E4030C" w:rsidRPr="00C66F1B">
        <w:rPr>
          <w:color w:val="000000" w:themeColor="text1"/>
          <w:sz w:val="24"/>
        </w:rPr>
        <w:t xml:space="preserve"> </w:t>
      </w:r>
      <w:r w:rsidR="00E4030C">
        <w:rPr>
          <w:sz w:val="24"/>
        </w:rPr>
        <w:t xml:space="preserve">– O árbitro de vídeo (VAR) </w:t>
      </w:r>
      <w:r w:rsidR="00E4030C">
        <w:rPr>
          <w:sz w:val="24"/>
          <w:szCs w:val="24"/>
          <w:lang w:val="pt-PT" w:eastAsia="pt-PT"/>
        </w:rPr>
        <w:t>poderá ser utilizado no Campeonato, havendo disponibilidade da implantação do mesmo nos Estádios e viabilidade financeira para pagamento e de logística, a critério da FGF.</w:t>
      </w:r>
      <w:r w:rsidR="00E4030C" w:rsidRPr="009078A8">
        <w:rPr>
          <w:sz w:val="24"/>
          <w:szCs w:val="24"/>
          <w:lang w:val="pt-PT" w:eastAsia="pt-PT"/>
        </w:rPr>
        <w:t>  </w:t>
      </w:r>
    </w:p>
    <w:p w:rsidR="00FF0EAB" w:rsidRDefault="00FF0EAB" w:rsidP="000B393A">
      <w:pPr>
        <w:pStyle w:val="Corpodetexto2"/>
        <w:spacing w:line="240" w:lineRule="auto"/>
        <w:rPr>
          <w:b/>
          <w:i/>
          <w:sz w:val="24"/>
          <w:szCs w:val="24"/>
        </w:rPr>
      </w:pPr>
    </w:p>
    <w:p w:rsidR="00FF0EAB" w:rsidRPr="000B393A" w:rsidRDefault="00A0654D" w:rsidP="00FF0EAB">
      <w:pPr>
        <w:jc w:val="both"/>
        <w:rPr>
          <w:sz w:val="24"/>
          <w:szCs w:val="24"/>
        </w:rPr>
      </w:pPr>
      <w:r>
        <w:rPr>
          <w:sz w:val="24"/>
          <w:szCs w:val="24"/>
        </w:rPr>
        <w:t>Art. 30</w:t>
      </w:r>
      <w:r w:rsidR="00FF0EAB" w:rsidRPr="00B00B10">
        <w:rPr>
          <w:sz w:val="24"/>
          <w:szCs w:val="24"/>
        </w:rPr>
        <w:t xml:space="preserve"> </w:t>
      </w:r>
      <w:r w:rsidR="00FF0EAB">
        <w:rPr>
          <w:sz w:val="24"/>
          <w:szCs w:val="24"/>
        </w:rPr>
        <w:t>–</w:t>
      </w:r>
      <w:r w:rsidR="00FF0EAB" w:rsidRPr="00B00B10">
        <w:rPr>
          <w:sz w:val="24"/>
          <w:szCs w:val="24"/>
        </w:rPr>
        <w:t xml:space="preserve"> </w:t>
      </w:r>
      <w:r w:rsidR="00FF0EAB">
        <w:rPr>
          <w:sz w:val="24"/>
          <w:szCs w:val="24"/>
        </w:rPr>
        <w:t xml:space="preserve">O Plano de Ação, de responsabilidade das associações mandantes em cada partida, deverão ser enviados para a FGF através do e-mail </w:t>
      </w:r>
      <w:hyperlink r:id="rId8" w:history="1">
        <w:r w:rsidR="00FF0EAB" w:rsidRPr="006C7AED">
          <w:rPr>
            <w:rStyle w:val="Hyperlink"/>
            <w:sz w:val="24"/>
            <w:szCs w:val="24"/>
          </w:rPr>
          <w:t>diretoriageral@fgf.esp.br</w:t>
        </w:r>
      </w:hyperlink>
      <w:r w:rsidR="00FF0EAB">
        <w:rPr>
          <w:sz w:val="24"/>
          <w:szCs w:val="24"/>
        </w:rPr>
        <w:t xml:space="preserve"> </w:t>
      </w:r>
      <w:r w:rsidR="00A20FA4">
        <w:rPr>
          <w:sz w:val="24"/>
          <w:szCs w:val="24"/>
        </w:rPr>
        <w:t xml:space="preserve">obrigatoriamente </w:t>
      </w:r>
      <w:r w:rsidR="00FF0EAB">
        <w:rPr>
          <w:sz w:val="24"/>
          <w:szCs w:val="24"/>
        </w:rPr>
        <w:t>até dois dias úteis antes das mesmas.</w:t>
      </w:r>
    </w:p>
    <w:p w:rsidR="00CA0FF7" w:rsidRDefault="00CA0FF7" w:rsidP="00CA0FF7">
      <w:pPr>
        <w:jc w:val="both"/>
        <w:rPr>
          <w:sz w:val="24"/>
          <w:szCs w:val="24"/>
        </w:rPr>
      </w:pPr>
    </w:p>
    <w:p w:rsidR="00CA0FF7" w:rsidRDefault="00A0654D" w:rsidP="00CA0FF7">
      <w:pPr>
        <w:jc w:val="both"/>
        <w:rPr>
          <w:sz w:val="24"/>
          <w:szCs w:val="24"/>
        </w:rPr>
      </w:pPr>
      <w:r>
        <w:rPr>
          <w:sz w:val="24"/>
          <w:szCs w:val="24"/>
        </w:rPr>
        <w:t>Art. 31</w:t>
      </w:r>
      <w:r w:rsidR="00CA0FF7">
        <w:rPr>
          <w:sz w:val="24"/>
          <w:szCs w:val="24"/>
        </w:rPr>
        <w:t xml:space="preserve"> - A Coordenadoria Técnica da FGF expedirá normas complementares e instruções que se fizerem necessárias à boa e fiel execução do presente Regulamento Específico.</w:t>
      </w:r>
    </w:p>
    <w:p w:rsidR="00CA0FF7" w:rsidRDefault="00CA0FF7" w:rsidP="00CA0FF7">
      <w:pPr>
        <w:jc w:val="both"/>
        <w:rPr>
          <w:sz w:val="24"/>
          <w:szCs w:val="24"/>
        </w:rPr>
      </w:pPr>
    </w:p>
    <w:p w:rsidR="00CA0FF7" w:rsidRPr="00A20FA4" w:rsidRDefault="00A0654D" w:rsidP="00A20FA4">
      <w:pPr>
        <w:jc w:val="both"/>
        <w:rPr>
          <w:sz w:val="24"/>
          <w:szCs w:val="24"/>
        </w:rPr>
      </w:pPr>
      <w:r>
        <w:rPr>
          <w:sz w:val="24"/>
          <w:szCs w:val="24"/>
        </w:rPr>
        <w:t>Art. 32</w:t>
      </w:r>
      <w:r w:rsidR="00FF0EAB">
        <w:rPr>
          <w:sz w:val="24"/>
          <w:szCs w:val="24"/>
        </w:rPr>
        <w:t xml:space="preserve"> </w:t>
      </w:r>
      <w:r w:rsidR="00CA0FF7">
        <w:rPr>
          <w:sz w:val="24"/>
          <w:szCs w:val="24"/>
        </w:rPr>
        <w:t>- Os casos omissos serão resolvidos na melhor forma e no interesse do Campeonato pela Diretoria da Federação Goiana de Futebol, dentro dos parâmetros da legislação vigente.</w:t>
      </w:r>
    </w:p>
    <w:p w:rsidR="00CA0FF7" w:rsidRDefault="00CA0FF7" w:rsidP="00CA0FF7">
      <w:pPr>
        <w:jc w:val="both"/>
        <w:rPr>
          <w:sz w:val="24"/>
        </w:rPr>
      </w:pPr>
    </w:p>
    <w:p w:rsidR="00CA0FF7" w:rsidRDefault="00CA0FF7" w:rsidP="00CA0FF7">
      <w:pPr>
        <w:jc w:val="both"/>
        <w:rPr>
          <w:b/>
          <w:bCs/>
          <w:sz w:val="24"/>
        </w:rPr>
      </w:pPr>
      <w:r>
        <w:rPr>
          <w:sz w:val="24"/>
        </w:rPr>
        <w:t xml:space="preserve">                                       </w:t>
      </w:r>
      <w:r>
        <w:rPr>
          <w:b/>
          <w:bCs/>
          <w:sz w:val="24"/>
        </w:rPr>
        <w:t>COORDENADORIA TÉCNICA DA FEDERAÇÃO GOIAN</w:t>
      </w:r>
      <w:r w:rsidR="00A20FA4">
        <w:rPr>
          <w:b/>
          <w:bCs/>
          <w:sz w:val="24"/>
        </w:rPr>
        <w:t>A DE FUTEBOL, em Goiânia, aos</w:t>
      </w:r>
      <w:r w:rsidR="00E733B7">
        <w:rPr>
          <w:b/>
          <w:bCs/>
          <w:sz w:val="24"/>
        </w:rPr>
        <w:t xml:space="preserve"> 26</w:t>
      </w:r>
      <w:bookmarkStart w:id="0" w:name="_GoBack"/>
      <w:bookmarkEnd w:id="0"/>
      <w:r w:rsidR="005249B1">
        <w:rPr>
          <w:b/>
          <w:bCs/>
          <w:sz w:val="24"/>
        </w:rPr>
        <w:t xml:space="preserve"> dias do mês de agost</w:t>
      </w:r>
      <w:r w:rsidR="00A0654D">
        <w:rPr>
          <w:b/>
          <w:bCs/>
          <w:sz w:val="24"/>
        </w:rPr>
        <w:t>o de 2026</w:t>
      </w:r>
      <w:r>
        <w:rPr>
          <w:b/>
          <w:bCs/>
          <w:sz w:val="24"/>
        </w:rPr>
        <w:t>.</w:t>
      </w:r>
    </w:p>
    <w:p w:rsidR="00CA0FF7" w:rsidRDefault="00CA0FF7" w:rsidP="00CA0FF7">
      <w:pPr>
        <w:jc w:val="both"/>
        <w:rPr>
          <w:sz w:val="24"/>
        </w:rPr>
      </w:pPr>
    </w:p>
    <w:p w:rsidR="00CA0FF7" w:rsidRDefault="00CA0FF7" w:rsidP="00CA0FF7">
      <w:pPr>
        <w:jc w:val="both"/>
        <w:rPr>
          <w:b/>
          <w:bCs/>
          <w:sz w:val="24"/>
        </w:rPr>
      </w:pPr>
      <w:r>
        <w:rPr>
          <w:sz w:val="24"/>
        </w:rPr>
        <w:t xml:space="preserve">                                         </w:t>
      </w:r>
      <w:r>
        <w:rPr>
          <w:b/>
          <w:bCs/>
          <w:sz w:val="24"/>
        </w:rPr>
        <w:t>ROBERTO SAMPAIO DA SILVA</w:t>
      </w:r>
    </w:p>
    <w:p w:rsidR="00CA0FF7" w:rsidRDefault="00CA0FF7" w:rsidP="00CA0FF7">
      <w:pPr>
        <w:jc w:val="both"/>
        <w:rPr>
          <w:b/>
          <w:bCs/>
          <w:sz w:val="24"/>
        </w:rPr>
      </w:pPr>
      <w:r>
        <w:rPr>
          <w:b/>
          <w:bCs/>
          <w:sz w:val="24"/>
        </w:rPr>
        <w:t xml:space="preserve">                                                    Coordenador Técnico</w:t>
      </w:r>
    </w:p>
    <w:p w:rsidR="00CA0FF7" w:rsidRDefault="00CA0FF7" w:rsidP="00CA0FF7">
      <w:pPr>
        <w:jc w:val="both"/>
        <w:rPr>
          <w:sz w:val="24"/>
        </w:rPr>
      </w:pPr>
    </w:p>
    <w:p w:rsidR="00CA0FF7" w:rsidRDefault="00CA0FF7" w:rsidP="00CA0FF7">
      <w:pPr>
        <w:jc w:val="both"/>
        <w:rPr>
          <w:b/>
          <w:sz w:val="24"/>
        </w:rPr>
      </w:pPr>
    </w:p>
    <w:p w:rsidR="00CA0FF7" w:rsidRDefault="00CA0FF7" w:rsidP="00CA0FF7">
      <w:pPr>
        <w:jc w:val="both"/>
        <w:rPr>
          <w:b/>
          <w:sz w:val="24"/>
        </w:rPr>
      </w:pPr>
      <w:r>
        <w:rPr>
          <w:b/>
          <w:sz w:val="24"/>
        </w:rPr>
        <w:t xml:space="preserve">                                           LEONÍDIO JOSÉ DOS ANJOS</w:t>
      </w:r>
    </w:p>
    <w:p w:rsidR="00CA0FF7" w:rsidRDefault="00CA0FF7" w:rsidP="00CA0FF7">
      <w:pPr>
        <w:jc w:val="both"/>
        <w:rPr>
          <w:b/>
          <w:sz w:val="24"/>
        </w:rPr>
      </w:pPr>
      <w:r>
        <w:rPr>
          <w:b/>
          <w:sz w:val="24"/>
        </w:rPr>
        <w:t xml:space="preserve">                                                           Diretor Geral</w:t>
      </w:r>
    </w:p>
    <w:p w:rsidR="00CA0FF7" w:rsidRPr="00BF0149" w:rsidRDefault="00CA0FF7" w:rsidP="00CA0FF7">
      <w:pPr>
        <w:jc w:val="both"/>
        <w:rPr>
          <w:b/>
          <w:sz w:val="24"/>
        </w:rPr>
      </w:pPr>
    </w:p>
    <w:p w:rsidR="00CA0FF7" w:rsidRDefault="00CA0FF7" w:rsidP="00CA0FF7">
      <w:pPr>
        <w:jc w:val="center"/>
        <w:rPr>
          <w:b/>
          <w:bCs/>
          <w:sz w:val="24"/>
        </w:rPr>
      </w:pPr>
    </w:p>
    <w:p w:rsidR="00CA0FF7" w:rsidRDefault="00CA0FF7" w:rsidP="00CA0FF7">
      <w:pPr>
        <w:rPr>
          <w:b/>
          <w:bCs/>
          <w:sz w:val="24"/>
        </w:rPr>
      </w:pPr>
      <w:r>
        <w:rPr>
          <w:b/>
          <w:bCs/>
          <w:sz w:val="24"/>
        </w:rPr>
        <w:t xml:space="preserve">                                           </w:t>
      </w:r>
      <w:r w:rsidR="00AC0498">
        <w:rPr>
          <w:b/>
          <w:bCs/>
          <w:sz w:val="24"/>
        </w:rPr>
        <w:t xml:space="preserve">     </w:t>
      </w:r>
      <w:r>
        <w:rPr>
          <w:b/>
          <w:bCs/>
          <w:sz w:val="24"/>
        </w:rPr>
        <w:t>ANDRÉ LUIZ PITTA PIRES</w:t>
      </w:r>
    </w:p>
    <w:p w:rsidR="00CA0FF7" w:rsidRPr="00BF0149" w:rsidRDefault="00CA0FF7" w:rsidP="00CA0FF7">
      <w:pPr>
        <w:rPr>
          <w:b/>
          <w:bCs/>
          <w:sz w:val="24"/>
        </w:rPr>
      </w:pPr>
      <w:r>
        <w:rPr>
          <w:b/>
          <w:bCs/>
          <w:sz w:val="24"/>
        </w:rPr>
        <w:t xml:space="preserve">                                                     </w:t>
      </w:r>
      <w:r w:rsidR="00AC0498">
        <w:rPr>
          <w:b/>
          <w:bCs/>
          <w:sz w:val="24"/>
        </w:rPr>
        <w:t xml:space="preserve">     </w:t>
      </w:r>
      <w:r>
        <w:rPr>
          <w:b/>
          <w:bCs/>
          <w:sz w:val="24"/>
        </w:rPr>
        <w:t>Diretor Executivo</w:t>
      </w:r>
    </w:p>
    <w:p w:rsidR="00CA0FF7" w:rsidRDefault="00CA0FF7" w:rsidP="00CA0FF7">
      <w:r w:rsidRPr="002C6EB4">
        <w:t xml:space="preserve"> </w:t>
      </w:r>
    </w:p>
    <w:p w:rsidR="00CA0FF7" w:rsidRDefault="00CA0FF7" w:rsidP="00CA0FF7"/>
    <w:p w:rsidR="00CA0FF7" w:rsidRPr="00667359" w:rsidRDefault="00CA0FF7" w:rsidP="00CA0FF7">
      <w:pPr>
        <w:jc w:val="both"/>
        <w:rPr>
          <w:b/>
          <w:sz w:val="24"/>
        </w:rPr>
      </w:pPr>
      <w:r>
        <w:rPr>
          <w:b/>
          <w:sz w:val="24"/>
        </w:rPr>
        <w:t xml:space="preserve">                                       </w:t>
      </w:r>
      <w:r w:rsidR="00264B61">
        <w:rPr>
          <w:b/>
          <w:sz w:val="24"/>
        </w:rPr>
        <w:t xml:space="preserve">  </w:t>
      </w:r>
      <w:r w:rsidRPr="00667359">
        <w:rPr>
          <w:b/>
          <w:sz w:val="24"/>
        </w:rPr>
        <w:t>RONEI FERREIRA DE FREITAS</w:t>
      </w:r>
    </w:p>
    <w:p w:rsidR="00CA0FF7" w:rsidRDefault="00CA0FF7" w:rsidP="00CA0FF7">
      <w:pPr>
        <w:jc w:val="both"/>
        <w:rPr>
          <w:b/>
          <w:sz w:val="24"/>
        </w:rPr>
      </w:pPr>
      <w:r w:rsidRPr="00667359">
        <w:rPr>
          <w:b/>
          <w:sz w:val="24"/>
        </w:rPr>
        <w:t xml:space="preserve">                                                   </w:t>
      </w:r>
      <w:r>
        <w:rPr>
          <w:b/>
          <w:sz w:val="24"/>
        </w:rPr>
        <w:t xml:space="preserve">          Presi</w:t>
      </w:r>
      <w:r w:rsidRPr="00667359">
        <w:rPr>
          <w:b/>
          <w:sz w:val="24"/>
        </w:rPr>
        <w:t>dente</w:t>
      </w:r>
    </w:p>
    <w:p w:rsidR="00CA0FF7" w:rsidRDefault="00CA0FF7" w:rsidP="00CA0FF7"/>
    <w:p w:rsidR="00CA0FF7" w:rsidRDefault="00CA0FF7" w:rsidP="00CA0FF7"/>
    <w:p w:rsidR="00CA0FF7" w:rsidRDefault="00CA0FF7" w:rsidP="00CA0FF7"/>
    <w:p w:rsidR="00CA0FF7" w:rsidRPr="002366BC" w:rsidRDefault="00CA0FF7" w:rsidP="00CA0FF7"/>
    <w:p w:rsidR="00CA0FF7" w:rsidRPr="002366BC" w:rsidRDefault="00CA0FF7" w:rsidP="00CA0FF7"/>
    <w:p w:rsidR="00CA0FF7" w:rsidRPr="002366BC" w:rsidRDefault="00CA0FF7" w:rsidP="00CA0FF7"/>
    <w:p w:rsidR="00CA0FF7" w:rsidRPr="002366BC" w:rsidRDefault="00CA0FF7" w:rsidP="00CA0FF7">
      <w:pPr>
        <w:jc w:val="center"/>
      </w:pPr>
    </w:p>
    <w:p w:rsidR="00CA0FF7" w:rsidRPr="002366BC" w:rsidRDefault="00CA0FF7" w:rsidP="00CA0FF7"/>
    <w:p w:rsidR="000E3B95" w:rsidRDefault="000E3B95" w:rsidP="002C6EB4"/>
    <w:p w:rsidR="00E85C62" w:rsidRDefault="004D2B4B" w:rsidP="002C6EB4">
      <w:r>
        <w:tab/>
      </w:r>
      <w:r>
        <w:tab/>
      </w:r>
      <w:r>
        <w:tab/>
      </w:r>
    </w:p>
    <w:p w:rsidR="00E85C62" w:rsidRDefault="00E85C62" w:rsidP="002C6EB4"/>
    <w:p w:rsidR="00E85C62" w:rsidRDefault="00E85C62" w:rsidP="002C6EB4"/>
    <w:p w:rsidR="00E85C62" w:rsidRDefault="00E85C62" w:rsidP="002C6EB4"/>
    <w:p w:rsidR="002366BC" w:rsidRDefault="002366BC" w:rsidP="002C6EB4"/>
    <w:p w:rsidR="002366BC" w:rsidRPr="002366BC" w:rsidRDefault="002366BC" w:rsidP="002366BC"/>
    <w:p w:rsidR="002366BC" w:rsidRPr="002366BC" w:rsidRDefault="002366BC" w:rsidP="002366BC"/>
    <w:p w:rsidR="002366BC" w:rsidRPr="002366BC" w:rsidRDefault="002366BC" w:rsidP="002366BC"/>
    <w:p w:rsidR="002366BC" w:rsidRPr="002366BC" w:rsidRDefault="002366BC" w:rsidP="00D56B09">
      <w:pPr>
        <w:jc w:val="center"/>
      </w:pPr>
    </w:p>
    <w:p w:rsidR="002366BC" w:rsidRPr="002366BC" w:rsidRDefault="002366BC" w:rsidP="002366BC"/>
    <w:sectPr w:rsidR="002366BC" w:rsidRPr="002366BC" w:rsidSect="00DD4876">
      <w:headerReference w:type="even" r:id="rId9"/>
      <w:headerReference w:type="default" r:id="rId10"/>
      <w:footerReference w:type="default" r:id="rId11"/>
      <w:headerReference w:type="first" r:id="rId12"/>
      <w:pgSz w:w="11907" w:h="16840" w:code="9"/>
      <w:pgMar w:top="1418" w:right="851" w:bottom="993" w:left="1276" w:header="426" w:footer="63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0FF7" w:rsidRDefault="00CA0FF7">
      <w:r>
        <w:separator/>
      </w:r>
    </w:p>
  </w:endnote>
  <w:endnote w:type="continuationSeparator" w:id="0">
    <w:p w:rsidR="00CA0FF7" w:rsidRDefault="00CA0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66BC" w:rsidRDefault="002366BC">
    <w:pPr>
      <w:pStyle w:val="Rodap"/>
      <w:jc w:val="center"/>
      <w:rPr>
        <w:b/>
        <w:sz w:val="18"/>
      </w:rPr>
    </w:pPr>
  </w:p>
  <w:p w:rsidR="002366BC" w:rsidRPr="004B5331" w:rsidRDefault="002366BC">
    <w:pPr>
      <w:pStyle w:val="Rodap"/>
      <w:jc w:val="center"/>
      <w:rPr>
        <w:b/>
        <w:color w:val="0000FF"/>
      </w:rPr>
    </w:pPr>
    <w:r w:rsidRPr="004B5331">
      <w:rPr>
        <w:b/>
        <w:color w:val="0000FF"/>
      </w:rPr>
      <w:t>EDIFÍCIO THE PRIME TAMANDARÉ OFFICE 22º ANDAR - RUA 5 Nº 691</w:t>
    </w:r>
  </w:p>
  <w:p w:rsidR="002366BC" w:rsidRPr="004B5331" w:rsidRDefault="002366BC">
    <w:pPr>
      <w:pStyle w:val="Rodap"/>
      <w:jc w:val="center"/>
      <w:rPr>
        <w:b/>
        <w:color w:val="0000FF"/>
      </w:rPr>
    </w:pPr>
    <w:r w:rsidRPr="004B5331">
      <w:rPr>
        <w:b/>
        <w:color w:val="0000FF"/>
      </w:rPr>
      <w:t>SETOR OESTE – GOIÂNIA – GO CEP: 74.115-060 – FONE: (62) 3218-2311 – FAX: (62)  3920-9050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0FF7" w:rsidRDefault="00CA0FF7">
      <w:r>
        <w:separator/>
      </w:r>
    </w:p>
  </w:footnote>
  <w:footnote w:type="continuationSeparator" w:id="0">
    <w:p w:rsidR="00CA0FF7" w:rsidRDefault="00CA0F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66BC" w:rsidRDefault="00E733B7">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6957188" o:spid="_x0000_s2061" type="#_x0000_t75" style="position:absolute;margin-left:0;margin-top:0;width:510.35pt;height:297.45pt;z-index:-251648000;mso-position-horizontal:center;mso-position-horizontal-relative:margin;mso-position-vertical:center;mso-position-vertical-relative:margin" o:allowincell="f">
          <v:imagedata r:id="rId1" o:title="Logo da Paz - Lente 30 por cento"/>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66BC" w:rsidRDefault="00383C1C" w:rsidP="00D7527F">
    <w:pPr>
      <w:pStyle w:val="Cabealho"/>
      <w:tabs>
        <w:tab w:val="center" w:pos="4890"/>
        <w:tab w:val="right" w:pos="9780"/>
      </w:tabs>
      <w:rPr>
        <w:b/>
        <w:i/>
        <w:sz w:val="48"/>
      </w:rPr>
    </w:pPr>
    <w:r w:rsidRPr="00383C1C">
      <w:rPr>
        <w:b/>
        <w:i/>
        <w:noProof/>
        <w:sz w:val="48"/>
      </w:rPr>
      <w:drawing>
        <wp:anchor distT="0" distB="0" distL="114300" distR="114300" simplePos="0" relativeHeight="251672576" behindDoc="1" locked="0" layoutInCell="1" allowOverlap="1">
          <wp:simplePos x="0" y="0"/>
          <wp:positionH relativeFrom="column">
            <wp:posOffset>-553085</wp:posOffset>
          </wp:positionH>
          <wp:positionV relativeFrom="paragraph">
            <wp:posOffset>15240</wp:posOffset>
          </wp:positionV>
          <wp:extent cx="1143000" cy="1143000"/>
          <wp:effectExtent l="0" t="0" r="0" b="0"/>
          <wp:wrapNone/>
          <wp:docPr id="1" name="Picture 1" descr="C:\FGF\Logos FGF Novas 2023\Logo FGF 20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FGF\Logos FGF Novas 2023\Logo FGF 2023.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1552" behindDoc="1" locked="0" layoutInCell="1" allowOverlap="1">
          <wp:simplePos x="0" y="0"/>
          <wp:positionH relativeFrom="column">
            <wp:posOffset>5581015</wp:posOffset>
          </wp:positionH>
          <wp:positionV relativeFrom="paragraph">
            <wp:posOffset>7620</wp:posOffset>
          </wp:positionV>
          <wp:extent cx="622040" cy="1085850"/>
          <wp:effectExtent l="0" t="0" r="698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Goianão 2023 - 3.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622040" cy="1085850"/>
                  </a:xfrm>
                  <a:prstGeom prst="rect">
                    <a:avLst/>
                  </a:prstGeom>
                </pic:spPr>
              </pic:pic>
            </a:graphicData>
          </a:graphic>
          <wp14:sizeRelH relativeFrom="margin">
            <wp14:pctWidth>0</wp14:pctWidth>
          </wp14:sizeRelH>
          <wp14:sizeRelV relativeFrom="margin">
            <wp14:pctHeight>0</wp14:pctHeight>
          </wp14:sizeRelV>
        </wp:anchor>
      </w:drawing>
    </w:r>
    <w:r w:rsidR="00D7527F">
      <w:rPr>
        <w:b/>
        <w:i/>
        <w:sz w:val="48"/>
      </w:rPr>
      <w:tab/>
    </w:r>
    <w:r w:rsidR="00D7527F">
      <w:rPr>
        <w:b/>
        <w:i/>
        <w:sz w:val="48"/>
      </w:rPr>
      <w:tab/>
    </w:r>
    <w:r w:rsidR="00E733B7">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6957189" o:spid="_x0000_s2062" type="#_x0000_t75" style="position:absolute;margin-left:0;margin-top:0;width:510.35pt;height:297.45pt;z-index:-251646976;mso-position-horizontal:center;mso-position-horizontal-relative:margin;mso-position-vertical:center;mso-position-vertical-relative:margin" o:allowincell="f">
          <v:imagedata r:id="rId3" o:title="Logo da Paz - Lente 30 por cento"/>
          <w10:wrap anchorx="margin" anchory="margin"/>
        </v:shape>
      </w:pict>
    </w:r>
    <w:r w:rsidRPr="00383C1C">
      <w:rPr>
        <w:snapToGrid w:val="0"/>
        <w:color w:val="000000"/>
        <w:w w:val="0"/>
        <w:sz w:val="0"/>
        <w:szCs w:val="0"/>
        <w:u w:color="000000"/>
        <w:bdr w:val="none" w:sz="0" w:space="0" w:color="000000"/>
        <w:shd w:val="clear" w:color="000000" w:fill="000000"/>
        <w:lang w:val="x-none" w:eastAsia="x-none" w:bidi="x-none"/>
      </w:rPr>
      <w:t xml:space="preserve"> </w:t>
    </w:r>
    <w:r w:rsidR="002366BC">
      <w:rPr>
        <w:b/>
        <w:i/>
        <w:sz w:val="48"/>
      </w:rPr>
      <w:t xml:space="preserve">  </w:t>
    </w:r>
  </w:p>
  <w:p w:rsidR="002366BC" w:rsidRPr="002366BC" w:rsidRDefault="002366BC" w:rsidP="002C6EB4">
    <w:pPr>
      <w:pStyle w:val="Cabealho"/>
      <w:rPr>
        <w:b/>
        <w:sz w:val="41"/>
        <w:szCs w:val="41"/>
      </w:rPr>
    </w:pPr>
    <w:r>
      <w:rPr>
        <w:b/>
        <w:i/>
        <w:color w:val="0000FF"/>
        <w:sz w:val="44"/>
        <w:szCs w:val="44"/>
      </w:rPr>
      <w:t xml:space="preserve">        </w:t>
    </w:r>
    <w:r w:rsidRPr="00D7527F">
      <w:rPr>
        <w:b/>
        <w:color w:val="0000FF"/>
        <w:sz w:val="44"/>
        <w:szCs w:val="41"/>
      </w:rPr>
      <w:t>FEDERAÇÃO GOIANA DE FUTEBOL</w:t>
    </w:r>
  </w:p>
  <w:p w:rsidR="002366BC" w:rsidRPr="004D2B4B" w:rsidRDefault="002366BC" w:rsidP="00DD4876">
    <w:pPr>
      <w:pStyle w:val="Cabealho"/>
      <w:rPr>
        <w:b/>
        <w:i/>
        <w:sz w:val="32"/>
      </w:rPr>
    </w:pPr>
    <w:r w:rsidRPr="004D2B4B">
      <w:rPr>
        <w:b/>
      </w:rPr>
      <w:t xml:space="preserve">                                                                       </w:t>
    </w:r>
    <w:r w:rsidR="00D7527F">
      <w:rPr>
        <w:b/>
      </w:rPr>
      <w:t xml:space="preserve">   </w:t>
    </w:r>
    <w:r w:rsidRPr="004D2B4B">
      <w:rPr>
        <w:b/>
      </w:rPr>
      <w:t xml:space="preserve"> </w:t>
    </w:r>
    <w:hyperlink r:id="rId4" w:history="1">
      <w:r w:rsidRPr="004D2B4B">
        <w:rPr>
          <w:rStyle w:val="Hyperlink"/>
          <w:b/>
          <w:i/>
          <w:sz w:val="32"/>
        </w:rPr>
        <w:t>www.fgf.esp.br</w:t>
      </w:r>
    </w:hyperlink>
  </w:p>
  <w:p w:rsidR="002366BC" w:rsidRDefault="002366BC">
    <w:pPr>
      <w:pStyle w:val="Cabealho"/>
      <w:jc w:val="center"/>
      <w:rPr>
        <w:b/>
        <w:i/>
        <w:sz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66BC" w:rsidRDefault="00E733B7">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6957187" o:spid="_x0000_s2060" type="#_x0000_t75" style="position:absolute;margin-left:0;margin-top:0;width:510.35pt;height:297.45pt;z-index:-251649024;mso-position-horizontal:center;mso-position-horizontal-relative:margin;mso-position-vertical:center;mso-position-vertical-relative:margin" o:allowincell="f">
          <v:imagedata r:id="rId1" o:title="Logo da Paz - Lente 30 por cento"/>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3937BD"/>
    <w:multiLevelType w:val="singleLevel"/>
    <w:tmpl w:val="1A906036"/>
    <w:lvl w:ilvl="0">
      <w:start w:val="1"/>
      <w:numFmt w:val="lowerLetter"/>
      <w:lvlText w:val="%1)"/>
      <w:lvlJc w:val="left"/>
      <w:pPr>
        <w:tabs>
          <w:tab w:val="num" w:pos="2130"/>
        </w:tabs>
        <w:ind w:left="2130" w:hanging="720"/>
      </w:pPr>
      <w:rPr>
        <w:rFonts w:hint="default"/>
      </w:rPr>
    </w:lvl>
  </w:abstractNum>
  <w:abstractNum w:abstractNumId="1">
    <w:nsid w:val="5DBE0A3C"/>
    <w:multiLevelType w:val="singleLevel"/>
    <w:tmpl w:val="1A906036"/>
    <w:lvl w:ilvl="0">
      <w:start w:val="1"/>
      <w:numFmt w:val="lowerLetter"/>
      <w:lvlText w:val="%1)"/>
      <w:lvlJc w:val="left"/>
      <w:pPr>
        <w:tabs>
          <w:tab w:val="num" w:pos="2130"/>
        </w:tabs>
        <w:ind w:left="2130" w:hanging="720"/>
      </w:pPr>
      <w:rPr>
        <w:rFonts w:hint="default"/>
      </w:rPr>
    </w:lvl>
  </w:abstractNum>
  <w:abstractNum w:abstractNumId="2">
    <w:nsid w:val="6A627E6A"/>
    <w:multiLevelType w:val="singleLevel"/>
    <w:tmpl w:val="1A906036"/>
    <w:lvl w:ilvl="0">
      <w:start w:val="1"/>
      <w:numFmt w:val="lowerLetter"/>
      <w:lvlText w:val="%1)"/>
      <w:lvlJc w:val="left"/>
      <w:pPr>
        <w:tabs>
          <w:tab w:val="num" w:pos="2130"/>
        </w:tabs>
        <w:ind w:left="2130" w:hanging="720"/>
      </w:pPr>
      <w:rPr>
        <w:rFonts w:hint="default"/>
      </w:rPr>
    </w:lvl>
  </w:abstractNum>
  <w:abstractNum w:abstractNumId="3">
    <w:nsid w:val="6E2B33DF"/>
    <w:multiLevelType w:val="singleLevel"/>
    <w:tmpl w:val="1A906036"/>
    <w:lvl w:ilvl="0">
      <w:start w:val="1"/>
      <w:numFmt w:val="lowerLetter"/>
      <w:lvlText w:val="%1)"/>
      <w:lvlJc w:val="left"/>
      <w:pPr>
        <w:tabs>
          <w:tab w:val="num" w:pos="2130"/>
        </w:tabs>
        <w:ind w:left="2130" w:hanging="720"/>
      </w:pPr>
      <w:rPr>
        <w:rFont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6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FF7"/>
    <w:rsid w:val="00006F43"/>
    <w:rsid w:val="000609F2"/>
    <w:rsid w:val="00067D39"/>
    <w:rsid w:val="00081357"/>
    <w:rsid w:val="000A52C0"/>
    <w:rsid w:val="000B393A"/>
    <w:rsid w:val="000E3B95"/>
    <w:rsid w:val="001279B4"/>
    <w:rsid w:val="00183D37"/>
    <w:rsid w:val="001A3297"/>
    <w:rsid w:val="001D23E8"/>
    <w:rsid w:val="001D651D"/>
    <w:rsid w:val="001F7242"/>
    <w:rsid w:val="00224093"/>
    <w:rsid w:val="002366BC"/>
    <w:rsid w:val="00264B61"/>
    <w:rsid w:val="00284AD5"/>
    <w:rsid w:val="00287DEF"/>
    <w:rsid w:val="00292A63"/>
    <w:rsid w:val="002B504F"/>
    <w:rsid w:val="002C6EB4"/>
    <w:rsid w:val="002D4413"/>
    <w:rsid w:val="002D7869"/>
    <w:rsid w:val="00300464"/>
    <w:rsid w:val="00302154"/>
    <w:rsid w:val="00361FB7"/>
    <w:rsid w:val="003636E3"/>
    <w:rsid w:val="00376223"/>
    <w:rsid w:val="00383C1C"/>
    <w:rsid w:val="00385A9E"/>
    <w:rsid w:val="003933ED"/>
    <w:rsid w:val="003A4D15"/>
    <w:rsid w:val="003E17A5"/>
    <w:rsid w:val="003E1AEF"/>
    <w:rsid w:val="003E658C"/>
    <w:rsid w:val="004032E9"/>
    <w:rsid w:val="0043367F"/>
    <w:rsid w:val="004401E5"/>
    <w:rsid w:val="00455208"/>
    <w:rsid w:val="004A0F11"/>
    <w:rsid w:val="004B5331"/>
    <w:rsid w:val="004C266C"/>
    <w:rsid w:val="004D248F"/>
    <w:rsid w:val="004D2B4B"/>
    <w:rsid w:val="004D2BB9"/>
    <w:rsid w:val="005249B1"/>
    <w:rsid w:val="005264B5"/>
    <w:rsid w:val="0054431F"/>
    <w:rsid w:val="005C562B"/>
    <w:rsid w:val="005E478E"/>
    <w:rsid w:val="005F6675"/>
    <w:rsid w:val="00621023"/>
    <w:rsid w:val="00642D47"/>
    <w:rsid w:val="0064630B"/>
    <w:rsid w:val="00662AD6"/>
    <w:rsid w:val="00670A2F"/>
    <w:rsid w:val="006B07C6"/>
    <w:rsid w:val="006B1D63"/>
    <w:rsid w:val="006D51F1"/>
    <w:rsid w:val="00720C5F"/>
    <w:rsid w:val="00724BA2"/>
    <w:rsid w:val="0075189A"/>
    <w:rsid w:val="00790767"/>
    <w:rsid w:val="007913E9"/>
    <w:rsid w:val="007936BB"/>
    <w:rsid w:val="00806C4C"/>
    <w:rsid w:val="008224FC"/>
    <w:rsid w:val="008339E1"/>
    <w:rsid w:val="00836416"/>
    <w:rsid w:val="00842AFF"/>
    <w:rsid w:val="008476F1"/>
    <w:rsid w:val="00873B6B"/>
    <w:rsid w:val="00894B29"/>
    <w:rsid w:val="008D5DFB"/>
    <w:rsid w:val="008F2866"/>
    <w:rsid w:val="00976BB8"/>
    <w:rsid w:val="00980AD7"/>
    <w:rsid w:val="009B2AD8"/>
    <w:rsid w:val="009E01C0"/>
    <w:rsid w:val="009E4E4D"/>
    <w:rsid w:val="00A0654D"/>
    <w:rsid w:val="00A101E0"/>
    <w:rsid w:val="00A14AE7"/>
    <w:rsid w:val="00A20FA4"/>
    <w:rsid w:val="00A242ED"/>
    <w:rsid w:val="00AB065C"/>
    <w:rsid w:val="00AC0498"/>
    <w:rsid w:val="00AF768B"/>
    <w:rsid w:val="00AF7718"/>
    <w:rsid w:val="00B11B66"/>
    <w:rsid w:val="00B31263"/>
    <w:rsid w:val="00B42AAA"/>
    <w:rsid w:val="00B53A24"/>
    <w:rsid w:val="00B8196E"/>
    <w:rsid w:val="00BA2919"/>
    <w:rsid w:val="00BB36D5"/>
    <w:rsid w:val="00BB7F6C"/>
    <w:rsid w:val="00C51842"/>
    <w:rsid w:val="00C64352"/>
    <w:rsid w:val="00C84CC8"/>
    <w:rsid w:val="00CA0FF7"/>
    <w:rsid w:val="00CA6762"/>
    <w:rsid w:val="00CB6CBD"/>
    <w:rsid w:val="00CC174E"/>
    <w:rsid w:val="00CE0331"/>
    <w:rsid w:val="00CE05E7"/>
    <w:rsid w:val="00CE0791"/>
    <w:rsid w:val="00D06BA2"/>
    <w:rsid w:val="00D56B09"/>
    <w:rsid w:val="00D7527F"/>
    <w:rsid w:val="00DD4876"/>
    <w:rsid w:val="00DE400C"/>
    <w:rsid w:val="00E019E6"/>
    <w:rsid w:val="00E4030C"/>
    <w:rsid w:val="00E64D64"/>
    <w:rsid w:val="00E733B7"/>
    <w:rsid w:val="00E84734"/>
    <w:rsid w:val="00E85C62"/>
    <w:rsid w:val="00EC2154"/>
    <w:rsid w:val="00EC6383"/>
    <w:rsid w:val="00ED6E96"/>
    <w:rsid w:val="00F15427"/>
    <w:rsid w:val="00F21C91"/>
    <w:rsid w:val="00F23C9E"/>
    <w:rsid w:val="00F3137B"/>
    <w:rsid w:val="00F9710A"/>
    <w:rsid w:val="00F977D9"/>
    <w:rsid w:val="00FD1C6D"/>
    <w:rsid w:val="00FE5E9F"/>
    <w:rsid w:val="00FF0EA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3"/>
    <o:shapelayout v:ext="edit">
      <o:idmap v:ext="edit" data="1"/>
    </o:shapelayout>
  </w:shapeDefaults>
  <w:decimalSymbol w:val=","/>
  <w:listSeparator w:val=";"/>
  <w15:docId w15:val="{8868B826-FC6E-4636-944B-0BB388728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qFormat/>
    <w:rsid w:val="00CA0FF7"/>
    <w:pPr>
      <w:keepNext/>
      <w:jc w:val="center"/>
      <w:outlineLvl w:val="0"/>
    </w:pPr>
    <w:rPr>
      <w:b/>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419"/>
        <w:tab w:val="right" w:pos="8838"/>
      </w:tabs>
    </w:pPr>
  </w:style>
  <w:style w:type="paragraph" w:styleId="Rodap">
    <w:name w:val="footer"/>
    <w:basedOn w:val="Normal"/>
    <w:pPr>
      <w:tabs>
        <w:tab w:val="center" w:pos="4419"/>
        <w:tab w:val="right" w:pos="8838"/>
      </w:tabs>
    </w:pPr>
  </w:style>
  <w:style w:type="character" w:styleId="Hyperlink">
    <w:name w:val="Hyperlink"/>
    <w:rsid w:val="002C6EB4"/>
    <w:rPr>
      <w:color w:val="0000FF"/>
      <w:u w:val="single"/>
    </w:rPr>
  </w:style>
  <w:style w:type="paragraph" w:styleId="Textodebalo">
    <w:name w:val="Balloon Text"/>
    <w:basedOn w:val="Normal"/>
    <w:link w:val="TextodebaloChar"/>
    <w:rsid w:val="001279B4"/>
    <w:rPr>
      <w:rFonts w:ascii="Tahoma" w:hAnsi="Tahoma" w:cs="Tahoma"/>
      <w:sz w:val="16"/>
      <w:szCs w:val="16"/>
    </w:rPr>
  </w:style>
  <w:style w:type="character" w:customStyle="1" w:styleId="TextodebaloChar">
    <w:name w:val="Texto de balão Char"/>
    <w:link w:val="Textodebalo"/>
    <w:rsid w:val="001279B4"/>
    <w:rPr>
      <w:rFonts w:ascii="Tahoma" w:hAnsi="Tahoma" w:cs="Tahoma"/>
      <w:sz w:val="16"/>
      <w:szCs w:val="16"/>
    </w:rPr>
  </w:style>
  <w:style w:type="character" w:customStyle="1" w:styleId="Ttulo1Char">
    <w:name w:val="Título 1 Char"/>
    <w:basedOn w:val="Fontepargpadro"/>
    <w:link w:val="Ttulo1"/>
    <w:rsid w:val="00CA0FF7"/>
    <w:rPr>
      <w:b/>
      <w:lang w:val="en-US"/>
    </w:rPr>
  </w:style>
  <w:style w:type="paragraph" w:styleId="Corpodetexto2">
    <w:name w:val="Body Text 2"/>
    <w:basedOn w:val="Normal"/>
    <w:link w:val="Corpodetexto2Char"/>
    <w:rsid w:val="00CA0FF7"/>
    <w:pPr>
      <w:spacing w:line="360" w:lineRule="auto"/>
      <w:jc w:val="both"/>
    </w:pPr>
    <w:rPr>
      <w:lang w:val="en-US"/>
    </w:rPr>
  </w:style>
  <w:style w:type="character" w:customStyle="1" w:styleId="Corpodetexto2Char">
    <w:name w:val="Corpo de texto 2 Char"/>
    <w:basedOn w:val="Fontepargpadro"/>
    <w:link w:val="Corpodetexto2"/>
    <w:rsid w:val="00CA0FF7"/>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iretoriageral@fgf.esp.b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hyperlink" Target="http://www.fgf.esp.br"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Y:\Papel%20Timbrado%20FGF%202023.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F4C36F-E1A6-4CD3-B79D-A5582C1804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Papel Timbrado FGF 2023.dotx</Template>
  <TotalTime>42</TotalTime>
  <Pages>6</Pages>
  <Words>1801</Words>
  <Characters>10259</Characters>
  <Application>Microsoft Office Word</Application>
  <DocSecurity>0</DocSecurity>
  <Lines>85</Lines>
  <Paragraphs>24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Of</vt:lpstr>
      <vt:lpstr>Of</vt:lpstr>
    </vt:vector>
  </TitlesOfParts>
  <Company>FEDERAÇÃO GOIANA DE FUTEBOL</Company>
  <LinksUpToDate>false</LinksUpToDate>
  <CharactersWithSpaces>12036</CharactersWithSpaces>
  <SharedDoc>false</SharedDoc>
  <HLinks>
    <vt:vector size="6" baseType="variant">
      <vt:variant>
        <vt:i4>7536694</vt:i4>
      </vt:variant>
      <vt:variant>
        <vt:i4>0</vt:i4>
      </vt:variant>
      <vt:variant>
        <vt:i4>0</vt:i4>
      </vt:variant>
      <vt:variant>
        <vt:i4>5</vt:i4>
      </vt:variant>
      <vt:variant>
        <vt:lpwstr>http://www.fgf.esp.br/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dc:title>
  <dc:subject/>
  <dc:creator>Usuário do Windows</dc:creator>
  <cp:keywords/>
  <cp:lastModifiedBy>Conta da Microsoft</cp:lastModifiedBy>
  <cp:revision>6</cp:revision>
  <cp:lastPrinted>2024-06-26T20:01:00Z</cp:lastPrinted>
  <dcterms:created xsi:type="dcterms:W3CDTF">2026-05-22T14:44:00Z</dcterms:created>
  <dcterms:modified xsi:type="dcterms:W3CDTF">2026-08-26T16:52:00Z</dcterms:modified>
</cp:coreProperties>
</file>